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B6458" w14:textId="28924DAE" w:rsidR="00550C4F" w:rsidRDefault="00550C4F" w:rsidP="00550C4F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#126</w:t>
      </w:r>
      <w:r>
        <w:rPr>
          <w:rFonts w:cs="Arial"/>
          <w:b/>
          <w:i/>
          <w:sz w:val="22"/>
          <w:lang w:val="en-US"/>
        </w:rPr>
        <w:tab/>
        <w:t>R2-240</w:t>
      </w:r>
      <w:r w:rsidR="001C40FD">
        <w:rPr>
          <w:rFonts w:cs="Arial"/>
          <w:b/>
          <w:i/>
          <w:sz w:val="22"/>
          <w:lang w:val="en-US"/>
        </w:rPr>
        <w:t>5933</w:t>
      </w:r>
    </w:p>
    <w:p w14:paraId="4BE54AED" w14:textId="77777777" w:rsidR="00550C4F" w:rsidRDefault="00550C4F" w:rsidP="00550C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szCs w:val="22"/>
          <w:lang w:val="en-US"/>
        </w:rPr>
        <w:t>Fukuoka Japan May 22nd – 26th, 2024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0E404D9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56329B">
        <w:rPr>
          <w:sz w:val="22"/>
          <w:szCs w:val="22"/>
        </w:rPr>
        <w:t>8.3.</w:t>
      </w:r>
      <w:r w:rsidR="0066068D">
        <w:rPr>
          <w:sz w:val="22"/>
          <w:szCs w:val="22"/>
        </w:rPr>
        <w:t>2.1</w:t>
      </w:r>
    </w:p>
    <w:p w14:paraId="0CB89FEF" w14:textId="028771E1" w:rsidR="008D17D0" w:rsidRPr="009B7128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684C72">
        <w:rPr>
          <w:sz w:val="22"/>
          <w:szCs w:val="22"/>
        </w:rPr>
        <w:t>OPPO,</w:t>
      </w:r>
      <w:r w:rsidR="001F011F">
        <w:rPr>
          <w:sz w:val="22"/>
          <w:szCs w:val="22"/>
        </w:rPr>
        <w:t xml:space="preserve"> N</w:t>
      </w:r>
      <w:r w:rsidR="001F011F">
        <w:rPr>
          <w:rFonts w:hint="eastAsia"/>
          <w:sz w:val="22"/>
          <w:szCs w:val="22"/>
        </w:rPr>
        <w:t>okia</w:t>
      </w:r>
    </w:p>
    <w:p w14:paraId="21DC461A" w14:textId="27406779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C1439">
        <w:rPr>
          <w:sz w:val="22"/>
          <w:szCs w:val="22"/>
        </w:rPr>
        <w:t>Way forward</w:t>
      </w:r>
      <w:r w:rsidR="0066068D">
        <w:rPr>
          <w:sz w:val="22"/>
          <w:szCs w:val="22"/>
        </w:rPr>
        <w:t xml:space="preserve"> on </w:t>
      </w:r>
      <w:r w:rsidR="00C90985">
        <w:rPr>
          <w:sz w:val="22"/>
          <w:szCs w:val="22"/>
        </w:rPr>
        <w:t>prioritiz</w:t>
      </w:r>
      <w:r w:rsidR="009C1439">
        <w:rPr>
          <w:sz w:val="22"/>
          <w:szCs w:val="22"/>
        </w:rPr>
        <w:t>ed evaluation scenarios</w:t>
      </w:r>
      <w:r w:rsidR="00214DA7">
        <w:rPr>
          <w:sz w:val="22"/>
          <w:szCs w:val="22"/>
        </w:rPr>
        <w:t xml:space="preserve"> for RRM measurement prediction</w:t>
      </w:r>
      <w:r w:rsidR="0023485B">
        <w:rPr>
          <w:sz w:val="22"/>
          <w:szCs w:val="22"/>
        </w:rPr>
        <w:t xml:space="preserve"> 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793B1A2B" w14:textId="7614CF4C" w:rsidR="002B0122" w:rsidRPr="00E433C3" w:rsidRDefault="006C1B85" w:rsidP="008D17D0">
      <w:pPr>
        <w:pStyle w:val="a7"/>
        <w:spacing w:before="120"/>
      </w:pPr>
      <w:r>
        <w:t>Based on the progress made so far on RRM measurement prediction and potential</w:t>
      </w:r>
      <w:r w:rsidR="00C370DA">
        <w:t>ly</w:t>
      </w:r>
      <w:r>
        <w:t xml:space="preserve"> this meeting, it is foreseen simulation exercise can be kicked off </w:t>
      </w:r>
      <w:r w:rsidR="00C370DA">
        <w:t>after RAN2#126 meeting</w:t>
      </w:r>
      <w:r>
        <w:t xml:space="preserve"> and RAN2 can perform evaluation based on simulation result in RAN2#127 in August. </w:t>
      </w:r>
      <w:r w:rsidR="00C370DA">
        <w:t>The intention of this paper is to identify few scenarios which are interested by majority company.</w:t>
      </w:r>
    </w:p>
    <w:p w14:paraId="43ED09A8" w14:textId="053A9AE9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34559CDC" w14:textId="5CDB6BC1" w:rsidR="00C90985" w:rsidRDefault="00994B1B" w:rsidP="00C90985">
      <w:r>
        <w:t xml:space="preserve">There are several dimensions to consider </w:t>
      </w:r>
      <w:r w:rsidR="00D5323F">
        <w:t>for the evaluation scenario combinations</w:t>
      </w:r>
      <w:r>
        <w:t>:</w:t>
      </w:r>
    </w:p>
    <w:p w14:paraId="5AD3E51B" w14:textId="5FD5B305" w:rsidR="00994B1B" w:rsidRDefault="00994B1B" w:rsidP="00994B1B">
      <w:pPr>
        <w:pStyle w:val="ac"/>
        <w:numPr>
          <w:ilvl w:val="0"/>
          <w:numId w:val="21"/>
        </w:numPr>
        <w:ind w:firstLineChars="0"/>
      </w:pPr>
      <w:r>
        <w:t>FR1 to FR1 vs FR2 to FR2</w:t>
      </w:r>
    </w:p>
    <w:p w14:paraId="26DEEA61" w14:textId="292D7549" w:rsidR="00994B1B" w:rsidRDefault="00994B1B" w:rsidP="00994B1B">
      <w:pPr>
        <w:pStyle w:val="ac"/>
        <w:numPr>
          <w:ilvl w:val="0"/>
          <w:numId w:val="21"/>
        </w:numPr>
        <w:ind w:firstLineChars="0"/>
      </w:pPr>
      <w:r>
        <w:t>Intra-frequency vs inter-frequency</w:t>
      </w:r>
    </w:p>
    <w:p w14:paraId="4FF92764" w14:textId="1A9E5FA5" w:rsidR="00994B1B" w:rsidRDefault="00994B1B" w:rsidP="00994B1B">
      <w:pPr>
        <w:pStyle w:val="ac"/>
        <w:numPr>
          <w:ilvl w:val="0"/>
          <w:numId w:val="21"/>
        </w:numPr>
        <w:ind w:firstLineChars="0"/>
      </w:pPr>
      <w:r>
        <w:rPr>
          <w:rFonts w:hint="eastAsia"/>
        </w:rPr>
        <w:t>T</w:t>
      </w:r>
      <w:r>
        <w:t>emporal</w:t>
      </w:r>
      <w:r w:rsidR="00D5323F">
        <w:t xml:space="preserve"> (case A and case B)</w:t>
      </w:r>
      <w:r>
        <w:t xml:space="preserve"> or spatial or frequency domain</w:t>
      </w:r>
    </w:p>
    <w:p w14:paraId="1CB9B77C" w14:textId="4080B250" w:rsidR="00994B1B" w:rsidRDefault="00994B1B" w:rsidP="00994B1B">
      <w:pPr>
        <w:pStyle w:val="ac"/>
        <w:numPr>
          <w:ilvl w:val="0"/>
          <w:numId w:val="21"/>
        </w:numPr>
        <w:ind w:firstLineChars="0"/>
      </w:pPr>
      <w:r>
        <w:t>Intra-cell or inter-cell or cluster</w:t>
      </w:r>
    </w:p>
    <w:p w14:paraId="19215316" w14:textId="77777777" w:rsidR="00FF62E0" w:rsidRDefault="00FF62E0" w:rsidP="00FF62E0">
      <w:pPr>
        <w:pStyle w:val="ac"/>
        <w:numPr>
          <w:ilvl w:val="0"/>
          <w:numId w:val="21"/>
        </w:numPr>
        <w:ind w:firstLineChars="0"/>
      </w:pPr>
      <w:r>
        <w:rPr>
          <w:rFonts w:hint="eastAsia"/>
        </w:rPr>
        <w:t>R</w:t>
      </w:r>
      <w:r>
        <w:t>RM sub cases 1,2,3</w:t>
      </w:r>
    </w:p>
    <w:p w14:paraId="43AE9929" w14:textId="2A858D52" w:rsidR="00D050EC" w:rsidRDefault="00D050EC" w:rsidP="00FF62E0">
      <w:pPr>
        <w:pStyle w:val="ac"/>
        <w:ind w:firstLineChars="0" w:firstLine="0"/>
      </w:pPr>
      <w:r>
        <w:t>As [1] points out the number of full combinations of all these dimensions are scary.</w:t>
      </w:r>
      <w:r w:rsidR="00A91AAD">
        <w:t xml:space="preserve"> Among offline discussion, many company think</w:t>
      </w:r>
      <w:r>
        <w:t xml:space="preserve"> it is necessary to down select </w:t>
      </w:r>
      <w:r w:rsidR="00A91AAD">
        <w:t>and</w:t>
      </w:r>
      <w:r>
        <w:t xml:space="preserve"> focus </w:t>
      </w:r>
      <w:r w:rsidR="00A91AAD">
        <w:t xml:space="preserve">on some of them </w:t>
      </w:r>
      <w:r>
        <w:t xml:space="preserve">so that in RAN2#127 RAN2 can start evaluation based on simulation results submitted by </w:t>
      </w:r>
      <w:r w:rsidR="00A91AAD">
        <w:t xml:space="preserve">majority </w:t>
      </w:r>
      <w:r>
        <w:t>companies.</w:t>
      </w:r>
    </w:p>
    <w:p w14:paraId="753FAD6C" w14:textId="401EF1CC" w:rsidR="00DB1B3C" w:rsidRDefault="00DB1B3C" w:rsidP="00FF62E0">
      <w:pPr>
        <w:pStyle w:val="ac"/>
        <w:ind w:firstLineChars="0" w:firstLine="0"/>
      </w:pPr>
      <w:r>
        <w:t>If we only take 1</w:t>
      </w:r>
      <w:r w:rsidRPr="00DB1B3C">
        <w:rPr>
          <w:vertAlign w:val="superscript"/>
        </w:rPr>
        <w:t>st</w:t>
      </w:r>
      <w:r>
        <w:t xml:space="preserve"> 3 dimensions into account, here is the possible combinations based on post email discussion [2]:</w:t>
      </w:r>
    </w:p>
    <w:tbl>
      <w:tblPr>
        <w:tblStyle w:val="ae"/>
        <w:tblW w:w="8370" w:type="dxa"/>
        <w:jc w:val="center"/>
        <w:tblLook w:val="04A0" w:firstRow="1" w:lastRow="0" w:firstColumn="1" w:lastColumn="0" w:noHBand="0" w:noVBand="1"/>
      </w:tblPr>
      <w:tblGrid>
        <w:gridCol w:w="1413"/>
        <w:gridCol w:w="4795"/>
        <w:gridCol w:w="1156"/>
        <w:gridCol w:w="1006"/>
      </w:tblGrid>
      <w:tr w:rsidR="001532FE" w14:paraId="319B56EF" w14:textId="7D320658" w:rsidTr="009A595C">
        <w:trPr>
          <w:jc w:val="center"/>
        </w:trPr>
        <w:tc>
          <w:tcPr>
            <w:tcW w:w="1413" w:type="dxa"/>
          </w:tcPr>
          <w:p w14:paraId="199480D7" w14:textId="65673CC0" w:rsidR="001532FE" w:rsidRDefault="002631CD" w:rsidP="00917370">
            <w:pPr>
              <w:spacing w:beforeLines="50" w:before="120"/>
            </w:pPr>
            <w:r>
              <w:t>Case number</w:t>
            </w:r>
          </w:p>
        </w:tc>
        <w:tc>
          <w:tcPr>
            <w:tcW w:w="4795" w:type="dxa"/>
          </w:tcPr>
          <w:p w14:paraId="57DF6E67" w14:textId="6A88B4FF" w:rsidR="001532FE" w:rsidRDefault="001532FE" w:rsidP="00917370">
            <w:pPr>
              <w:spacing w:beforeLines="50" w:before="120"/>
            </w:pPr>
            <w:r>
              <w:t>Evaluation scenario combination</w:t>
            </w:r>
          </w:p>
        </w:tc>
        <w:tc>
          <w:tcPr>
            <w:tcW w:w="1156" w:type="dxa"/>
          </w:tcPr>
          <w:p w14:paraId="30D1FDC6" w14:textId="796F90C5" w:rsidR="001532FE" w:rsidRDefault="001532FE" w:rsidP="00917370">
            <w:pPr>
              <w:spacing w:beforeLines="50" w:before="120"/>
            </w:pPr>
            <w:r>
              <w:t>target study goal</w:t>
            </w:r>
          </w:p>
        </w:tc>
        <w:tc>
          <w:tcPr>
            <w:tcW w:w="1006" w:type="dxa"/>
          </w:tcPr>
          <w:p w14:paraId="0AA09985" w14:textId="63D8BE5F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P</w:t>
            </w:r>
            <w:r>
              <w:t>otential priority</w:t>
            </w:r>
          </w:p>
        </w:tc>
      </w:tr>
      <w:tr w:rsidR="001532FE" w:rsidRPr="001A20C4" w14:paraId="0195A726" w14:textId="0A185EFF" w:rsidTr="009A595C">
        <w:trPr>
          <w:jc w:val="center"/>
        </w:trPr>
        <w:tc>
          <w:tcPr>
            <w:tcW w:w="1413" w:type="dxa"/>
          </w:tcPr>
          <w:p w14:paraId="61CA529F" w14:textId="7AEA0132" w:rsidR="001532FE" w:rsidRPr="009C7F79" w:rsidRDefault="001532FE" w:rsidP="00917370">
            <w:pPr>
              <w:spacing w:beforeLines="50" w:before="120"/>
            </w:pPr>
            <w:r w:rsidRPr="009C7F79">
              <w:rPr>
                <w:rFonts w:hint="eastAsia"/>
              </w:rPr>
              <w:t>1</w:t>
            </w:r>
          </w:p>
        </w:tc>
        <w:tc>
          <w:tcPr>
            <w:tcW w:w="4795" w:type="dxa"/>
          </w:tcPr>
          <w:p w14:paraId="2F62EFC8" w14:textId="66844425" w:rsidR="001532FE" w:rsidRPr="009C7F79" w:rsidRDefault="001532FE" w:rsidP="00917370">
            <w:pPr>
              <w:spacing w:beforeLines="50" w:before="120"/>
            </w:pPr>
            <w:r w:rsidRPr="009C7F79">
              <w:t xml:space="preserve">FR1 to FR1 intra-frequency temporal domain </w:t>
            </w:r>
            <w:r w:rsidRPr="009C7F79">
              <w:rPr>
                <w:rFonts w:hint="eastAsia"/>
              </w:rPr>
              <w:t>case</w:t>
            </w:r>
            <w:r w:rsidRPr="009C7F79">
              <w:t xml:space="preserve"> A</w:t>
            </w:r>
          </w:p>
        </w:tc>
        <w:tc>
          <w:tcPr>
            <w:tcW w:w="1156" w:type="dxa"/>
          </w:tcPr>
          <w:p w14:paraId="647A017C" w14:textId="4D00EAF7" w:rsidR="001532FE" w:rsidRPr="009C7F79" w:rsidRDefault="003C1C02" w:rsidP="00917370">
            <w:pPr>
              <w:spacing w:beforeLines="50" w:before="120"/>
              <w:rPr>
                <w:highlight w:val="lightGray"/>
              </w:rPr>
            </w:pPr>
            <w:r>
              <w:t>2</w:t>
            </w:r>
            <w:r w:rsidRPr="00EE1354">
              <w:rPr>
                <w:vertAlign w:val="superscript"/>
              </w:rPr>
              <w:t>nd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5F716A7A" w14:textId="2A7F846C" w:rsidR="001532FE" w:rsidRPr="009C7F79" w:rsidRDefault="001532FE" w:rsidP="00917370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</w:tr>
      <w:tr w:rsidR="001532FE" w14:paraId="7E505A2E" w14:textId="16F0FB6C" w:rsidTr="009A595C">
        <w:trPr>
          <w:jc w:val="center"/>
        </w:trPr>
        <w:tc>
          <w:tcPr>
            <w:tcW w:w="1413" w:type="dxa"/>
          </w:tcPr>
          <w:p w14:paraId="3F550BED" w14:textId="5329F51B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2</w:t>
            </w:r>
          </w:p>
        </w:tc>
        <w:tc>
          <w:tcPr>
            <w:tcW w:w="4795" w:type="dxa"/>
          </w:tcPr>
          <w:p w14:paraId="653A07F6" w14:textId="0C670054" w:rsidR="001532FE" w:rsidRDefault="001532FE" w:rsidP="00917370">
            <w:pPr>
              <w:spacing w:beforeLines="50" w:before="120"/>
            </w:pPr>
            <w:r>
              <w:t xml:space="preserve">FR1 to FR1 intra-frequency temporal domain </w:t>
            </w:r>
            <w:r>
              <w:rPr>
                <w:rFonts w:hint="eastAsia"/>
              </w:rPr>
              <w:t>case</w:t>
            </w:r>
            <w:r>
              <w:t xml:space="preserve"> B</w:t>
            </w:r>
          </w:p>
        </w:tc>
        <w:tc>
          <w:tcPr>
            <w:tcW w:w="1156" w:type="dxa"/>
          </w:tcPr>
          <w:p w14:paraId="57AED288" w14:textId="2C16D4CD" w:rsidR="001532FE" w:rsidRDefault="003C1C02" w:rsidP="00472C0B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5540F020" w14:textId="237A7FBB" w:rsidR="001532FE" w:rsidRDefault="001532FE" w:rsidP="00917370">
            <w:pPr>
              <w:spacing w:beforeLines="50" w:before="120"/>
            </w:pPr>
            <w:r>
              <w:t>High</w:t>
            </w:r>
          </w:p>
        </w:tc>
      </w:tr>
      <w:tr w:rsidR="001532FE" w14:paraId="13901DD5" w14:textId="6ECA8F64" w:rsidTr="009A595C">
        <w:trPr>
          <w:jc w:val="center"/>
        </w:trPr>
        <w:tc>
          <w:tcPr>
            <w:tcW w:w="1413" w:type="dxa"/>
          </w:tcPr>
          <w:p w14:paraId="4FC5979B" w14:textId="06F3979C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3</w:t>
            </w:r>
          </w:p>
        </w:tc>
        <w:tc>
          <w:tcPr>
            <w:tcW w:w="4795" w:type="dxa"/>
          </w:tcPr>
          <w:p w14:paraId="16A358BE" w14:textId="2EDA69D6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F</w:t>
            </w:r>
            <w:r>
              <w:t>R1 to FR1 inter-frequency (frequency domain)</w:t>
            </w:r>
          </w:p>
        </w:tc>
        <w:tc>
          <w:tcPr>
            <w:tcW w:w="1156" w:type="dxa"/>
          </w:tcPr>
          <w:p w14:paraId="7EFD939D" w14:textId="3B9EEE61" w:rsidR="001532FE" w:rsidRDefault="003C1C02" w:rsidP="00917370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03AFFFB0" w14:textId="3EE65F6C" w:rsidR="001532FE" w:rsidRDefault="008E752E" w:rsidP="00917370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>iddle</w:t>
            </w:r>
          </w:p>
        </w:tc>
      </w:tr>
      <w:tr w:rsidR="001532FE" w:rsidRPr="001A20C4" w14:paraId="19C6BB5D" w14:textId="5426139A" w:rsidTr="009A595C">
        <w:trPr>
          <w:jc w:val="center"/>
        </w:trPr>
        <w:tc>
          <w:tcPr>
            <w:tcW w:w="1413" w:type="dxa"/>
          </w:tcPr>
          <w:p w14:paraId="7102976A" w14:textId="465B3C8E" w:rsidR="001532FE" w:rsidRPr="009C7F79" w:rsidRDefault="001532FE" w:rsidP="00917370">
            <w:pPr>
              <w:spacing w:beforeLines="50" w:before="120"/>
            </w:pPr>
            <w:r w:rsidRPr="009C7F79">
              <w:rPr>
                <w:rFonts w:hint="eastAsia"/>
              </w:rPr>
              <w:t>4</w:t>
            </w:r>
          </w:p>
        </w:tc>
        <w:tc>
          <w:tcPr>
            <w:tcW w:w="4795" w:type="dxa"/>
          </w:tcPr>
          <w:p w14:paraId="447A100E" w14:textId="7B373108" w:rsidR="001532FE" w:rsidRPr="009C7F79" w:rsidRDefault="001532FE" w:rsidP="00917370">
            <w:pPr>
              <w:spacing w:beforeLines="50" w:before="120"/>
            </w:pPr>
            <w:r w:rsidRPr="009C7F79">
              <w:t>FR2 to FR2 intra-frequency temporal domain case A</w:t>
            </w:r>
          </w:p>
        </w:tc>
        <w:tc>
          <w:tcPr>
            <w:tcW w:w="1156" w:type="dxa"/>
          </w:tcPr>
          <w:p w14:paraId="77E26FE9" w14:textId="7905ADC7" w:rsidR="001532FE" w:rsidRPr="009C7F79" w:rsidRDefault="003C1C02" w:rsidP="00917370">
            <w:pPr>
              <w:spacing w:beforeLines="50" w:before="120"/>
              <w:rPr>
                <w:highlight w:val="yellow"/>
              </w:rPr>
            </w:pPr>
            <w:r>
              <w:t>2</w:t>
            </w:r>
            <w:r w:rsidRPr="00EE1354">
              <w:rPr>
                <w:vertAlign w:val="superscript"/>
              </w:rPr>
              <w:t>nd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5828CDFC" w14:textId="6DFC00CF" w:rsidR="001532FE" w:rsidRPr="009C7F79" w:rsidRDefault="001532FE" w:rsidP="00917370">
            <w:pPr>
              <w:spacing w:beforeLines="50" w:before="120"/>
            </w:pPr>
            <w:r>
              <w:t>High</w:t>
            </w:r>
          </w:p>
        </w:tc>
      </w:tr>
      <w:tr w:rsidR="001532FE" w14:paraId="624A434B" w14:textId="294BDDEF" w:rsidTr="009A595C">
        <w:trPr>
          <w:jc w:val="center"/>
        </w:trPr>
        <w:tc>
          <w:tcPr>
            <w:tcW w:w="1413" w:type="dxa"/>
          </w:tcPr>
          <w:p w14:paraId="0AA78D06" w14:textId="648DDDCF" w:rsidR="001532FE" w:rsidRPr="009C7F79" w:rsidRDefault="001532FE" w:rsidP="00917370">
            <w:pPr>
              <w:spacing w:beforeLines="50" w:before="120"/>
            </w:pPr>
            <w:r w:rsidRPr="009C7F79">
              <w:rPr>
                <w:rFonts w:hint="eastAsia"/>
              </w:rPr>
              <w:t>5</w:t>
            </w:r>
          </w:p>
        </w:tc>
        <w:tc>
          <w:tcPr>
            <w:tcW w:w="4795" w:type="dxa"/>
          </w:tcPr>
          <w:p w14:paraId="780E93D5" w14:textId="0F60E7D6" w:rsidR="001532FE" w:rsidRPr="009C7F79" w:rsidRDefault="001532FE" w:rsidP="00917370">
            <w:pPr>
              <w:spacing w:beforeLines="50" w:before="120"/>
            </w:pPr>
            <w:r w:rsidRPr="009C7F79">
              <w:t>FR2 to FR2 intra-frequency temporal domain case B</w:t>
            </w:r>
          </w:p>
        </w:tc>
        <w:tc>
          <w:tcPr>
            <w:tcW w:w="1156" w:type="dxa"/>
          </w:tcPr>
          <w:p w14:paraId="35D1225F" w14:textId="1525566F" w:rsidR="001532FE" w:rsidRPr="009C7F79" w:rsidRDefault="003C1C02" w:rsidP="00917370">
            <w:pPr>
              <w:spacing w:beforeLines="50" w:before="120"/>
              <w:rPr>
                <w:highlight w:val="lightGray"/>
              </w:rPr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4AAA4013" w14:textId="320D9FA9" w:rsidR="001532FE" w:rsidRDefault="001532FE" w:rsidP="00917370">
            <w:pPr>
              <w:spacing w:beforeLines="50" w:before="120"/>
            </w:pPr>
            <w:r>
              <w:t>Low</w:t>
            </w:r>
          </w:p>
        </w:tc>
      </w:tr>
      <w:tr w:rsidR="001532FE" w14:paraId="0738E30B" w14:textId="01828F38" w:rsidTr="009A595C">
        <w:trPr>
          <w:jc w:val="center"/>
        </w:trPr>
        <w:tc>
          <w:tcPr>
            <w:tcW w:w="1413" w:type="dxa"/>
          </w:tcPr>
          <w:p w14:paraId="38FD16FC" w14:textId="1515FA96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6</w:t>
            </w:r>
          </w:p>
        </w:tc>
        <w:tc>
          <w:tcPr>
            <w:tcW w:w="4795" w:type="dxa"/>
          </w:tcPr>
          <w:p w14:paraId="56048A42" w14:textId="13AAADD3" w:rsidR="001532FE" w:rsidRDefault="001532FE" w:rsidP="00917370">
            <w:pPr>
              <w:spacing w:beforeLines="50" w:before="120"/>
            </w:pPr>
            <w:r>
              <w:rPr>
                <w:rFonts w:hint="eastAsia"/>
              </w:rPr>
              <w:t>F</w:t>
            </w:r>
            <w:r>
              <w:t>R2 to FR2 intra-frequency spatial domain</w:t>
            </w:r>
          </w:p>
        </w:tc>
        <w:tc>
          <w:tcPr>
            <w:tcW w:w="1156" w:type="dxa"/>
          </w:tcPr>
          <w:p w14:paraId="7C41385C" w14:textId="399794A8" w:rsidR="001532FE" w:rsidRDefault="003C1C02" w:rsidP="00917370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1532FE">
              <w:t>goal</w:t>
            </w:r>
          </w:p>
        </w:tc>
        <w:tc>
          <w:tcPr>
            <w:tcW w:w="1006" w:type="dxa"/>
          </w:tcPr>
          <w:p w14:paraId="57547C40" w14:textId="187A3C06" w:rsidR="001532FE" w:rsidRDefault="008E752E" w:rsidP="00917370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>iddle</w:t>
            </w:r>
          </w:p>
        </w:tc>
      </w:tr>
    </w:tbl>
    <w:p w14:paraId="7E2EF7BF" w14:textId="122922CD" w:rsidR="00DB1B3C" w:rsidRDefault="00DB1B3C" w:rsidP="00DB1B3C">
      <w:pPr>
        <w:pStyle w:val="ac"/>
        <w:ind w:firstLineChars="0" w:firstLine="0"/>
        <w:jc w:val="center"/>
      </w:pPr>
      <w:r>
        <w:t>T</w:t>
      </w:r>
      <w:r>
        <w:rPr>
          <w:rFonts w:hint="eastAsia"/>
        </w:rPr>
        <w:t>able</w:t>
      </w:r>
      <w:r>
        <w:t xml:space="preserve"> 2-1</w:t>
      </w:r>
    </w:p>
    <w:p w14:paraId="3195CF32" w14:textId="27ABFEDC" w:rsidR="00994B1B" w:rsidRDefault="00224102" w:rsidP="00FF62E0">
      <w:pPr>
        <w:pStyle w:val="ac"/>
        <w:ind w:firstLineChars="0" w:firstLine="0"/>
      </w:pPr>
      <w:r>
        <w:rPr>
          <w:rFonts w:hint="eastAsia"/>
        </w:rPr>
        <w:t>D</w:t>
      </w:r>
      <w:r>
        <w:t>uring post email discussion</w:t>
      </w:r>
      <w:r w:rsidRPr="00224102">
        <w:t xml:space="preserve"> [POST125bis][021]</w:t>
      </w:r>
      <w:r>
        <w:t xml:space="preserve"> we also briefly discussed two study goals to drive the evaluation activity, namely 1</w:t>
      </w:r>
      <w:r w:rsidRPr="00224102">
        <w:rPr>
          <w:vertAlign w:val="superscript"/>
        </w:rPr>
        <w:t>st</w:t>
      </w:r>
      <w:r>
        <w:t xml:space="preserve"> goal </w:t>
      </w:r>
      <w:r w:rsidR="00FF62E0">
        <w:t>i.e.,</w:t>
      </w:r>
      <w:r>
        <w:t xml:space="preserve"> to reduce measurement overhead and 2</w:t>
      </w:r>
      <w:r w:rsidRPr="00224102">
        <w:rPr>
          <w:vertAlign w:val="superscript"/>
        </w:rPr>
        <w:t>nd</w:t>
      </w:r>
      <w:r>
        <w:t xml:space="preserve"> goal </w:t>
      </w:r>
      <w:r w:rsidR="00FF62E0">
        <w:t>i.e.,</w:t>
      </w:r>
      <w:r>
        <w:t xml:space="preserve"> to enhance handover performance.</w:t>
      </w:r>
      <w:r w:rsidR="00FF62E0">
        <w:t xml:space="preserve"> From rapporteur perspective, </w:t>
      </w:r>
      <w:r w:rsidR="00D050EC">
        <w:t>simulation scenarios should cover both.</w:t>
      </w:r>
    </w:p>
    <w:p w14:paraId="471CFC49" w14:textId="7D433CBD" w:rsidR="00FF62E0" w:rsidRDefault="00D050EC" w:rsidP="00FF62E0">
      <w:pPr>
        <w:pStyle w:val="ac"/>
        <w:ind w:firstLineChars="0" w:firstLine="0"/>
      </w:pPr>
      <w:r>
        <w:lastRenderedPageBreak/>
        <w:t>In order to achieve 2</w:t>
      </w:r>
      <w:r w:rsidRPr="00D050EC">
        <w:rPr>
          <w:vertAlign w:val="superscript"/>
        </w:rPr>
        <w:t>nd</w:t>
      </w:r>
      <w:r>
        <w:t xml:space="preserve"> study goal, based on the answer to the question 2.1-2 [2] and</w:t>
      </w:r>
      <w:r w:rsidRPr="00AC4E16">
        <w:rPr>
          <w:b/>
          <w:bCs/>
        </w:rPr>
        <w:t xml:space="preserve"> </w:t>
      </w:r>
      <w:r w:rsidR="00AC4E16" w:rsidRPr="00AC4E16">
        <w:rPr>
          <w:b/>
          <w:bCs/>
        </w:rPr>
        <w:t>P</w:t>
      </w:r>
      <w:r w:rsidRPr="00AC4E16">
        <w:rPr>
          <w:b/>
          <w:bCs/>
        </w:rPr>
        <w:t>roposal 3</w:t>
      </w:r>
      <w:r w:rsidR="00AC4E16">
        <w:t xml:space="preserve"> in [2]</w:t>
      </w:r>
      <w:r>
        <w:t xml:space="preserve">, majority company seem to agree that we can focus on </w:t>
      </w:r>
      <w:proofErr w:type="gramStart"/>
      <w:r>
        <w:t>FR2 to FR2</w:t>
      </w:r>
      <w:proofErr w:type="gramEnd"/>
      <w:r>
        <w:t xml:space="preserve"> intra-frequency case. </w:t>
      </w:r>
      <w:r w:rsidR="00DB1B3C">
        <w:t>In this case t</w:t>
      </w:r>
      <w:r w:rsidR="001579C6">
        <w:t>he temporal domain case B or spatial domain prediction suggest</w:t>
      </w:r>
      <w:r w:rsidR="00DB1B3C">
        <w:t>s</w:t>
      </w:r>
      <w:r w:rsidR="001579C6">
        <w:t xml:space="preserve"> to reduce input measurement while </w:t>
      </w:r>
      <w:r w:rsidR="00AC4E16" w:rsidRPr="00AC4E16">
        <w:rPr>
          <w:b/>
          <w:bCs/>
        </w:rPr>
        <w:t>P</w:t>
      </w:r>
      <w:r w:rsidR="001579C6" w:rsidRPr="00AC4E16">
        <w:rPr>
          <w:b/>
          <w:bCs/>
        </w:rPr>
        <w:t>roposal 4</w:t>
      </w:r>
      <w:r w:rsidR="001579C6">
        <w:t xml:space="preserve"> in [2] recommend</w:t>
      </w:r>
      <w:r w:rsidR="00AC4E16">
        <w:t>s</w:t>
      </w:r>
      <w:r w:rsidR="001579C6">
        <w:t xml:space="preserve"> to focus on the case where no measurement</w:t>
      </w:r>
      <w:r w:rsidR="00AC4E16">
        <w:t xml:space="preserve"> is reduced</w:t>
      </w:r>
      <w:r w:rsidR="001579C6">
        <w:t xml:space="preserve">. So practically this can be mainly done by temporal domain case </w:t>
      </w:r>
      <w:r w:rsidR="00DB1B3C">
        <w:t>A</w:t>
      </w:r>
      <w:r w:rsidR="009C7F79">
        <w:t xml:space="preserve"> but not others</w:t>
      </w:r>
      <w:r w:rsidR="001579C6">
        <w:t xml:space="preserve">. This case is important in the sense it </w:t>
      </w:r>
      <w:r w:rsidR="009C7F79">
        <w:t>can also</w:t>
      </w:r>
      <w:r w:rsidR="001579C6">
        <w:t xml:space="preserve"> build the base for other</w:t>
      </w:r>
      <w:r w:rsidR="002631CD">
        <w:t xml:space="preserve"> use</w:t>
      </w:r>
      <w:r w:rsidR="001579C6">
        <w:t xml:space="preserve"> cases </w:t>
      </w:r>
      <w:proofErr w:type="gramStart"/>
      <w:r w:rsidR="001579C6">
        <w:t>e.g.</w:t>
      </w:r>
      <w:proofErr w:type="gramEnd"/>
      <w:r w:rsidR="001579C6">
        <w:t xml:space="preserve"> measurement event </w:t>
      </w:r>
      <w:r w:rsidR="002631CD">
        <w:t>and/</w:t>
      </w:r>
      <w:r w:rsidR="001579C6">
        <w:t>or RLF/HOF prediction.</w:t>
      </w:r>
      <w:r w:rsidR="009C7F79">
        <w:t xml:space="preserve"> </w:t>
      </w:r>
    </w:p>
    <w:p w14:paraId="7A7DBD1F" w14:textId="44CD361D" w:rsidR="001532FE" w:rsidRDefault="001532FE" w:rsidP="00FF62E0">
      <w:pPr>
        <w:pStyle w:val="ac"/>
        <w:ind w:firstLineChars="0" w:firstLine="0"/>
      </w:pPr>
      <w:r>
        <w:t xml:space="preserve">Then it is clear the case 1 in table 2-1 should be deprioritized because handover performance of </w:t>
      </w:r>
      <w:proofErr w:type="gramStart"/>
      <w:r>
        <w:t>FR1 to FR1</w:t>
      </w:r>
      <w:proofErr w:type="gramEnd"/>
      <w:r>
        <w:t xml:space="preserve"> scenario is not so challenging and it overlaps with case 4 in table 2-1.</w:t>
      </w:r>
    </w:p>
    <w:p w14:paraId="31E07437" w14:textId="54A511F1" w:rsidR="00FF62E0" w:rsidRPr="009C7F79" w:rsidRDefault="001579C6" w:rsidP="00FF62E0">
      <w:pPr>
        <w:pStyle w:val="ac"/>
        <w:ind w:firstLineChars="0" w:firstLine="0"/>
        <w:rPr>
          <w:b/>
          <w:bCs/>
        </w:rPr>
      </w:pPr>
      <w:r w:rsidRPr="009C7F79">
        <w:rPr>
          <w:rFonts w:hint="eastAsia"/>
          <w:b/>
          <w:bCs/>
        </w:rPr>
        <w:t>O</w:t>
      </w:r>
      <w:r w:rsidRPr="009C7F79">
        <w:rPr>
          <w:b/>
          <w:bCs/>
        </w:rPr>
        <w:t>bservation</w:t>
      </w:r>
      <w:r w:rsidR="00DB1B3C" w:rsidRPr="009C7F79">
        <w:rPr>
          <w:b/>
          <w:bCs/>
        </w:rPr>
        <w:t xml:space="preserve"> 1</w:t>
      </w:r>
      <w:r w:rsidRPr="009C7F79">
        <w:rPr>
          <w:b/>
          <w:bCs/>
        </w:rPr>
        <w:t>: For 2</w:t>
      </w:r>
      <w:r w:rsidRPr="009C7F79">
        <w:rPr>
          <w:b/>
          <w:bCs/>
          <w:vertAlign w:val="superscript"/>
        </w:rPr>
        <w:t>nd</w:t>
      </w:r>
      <w:r w:rsidRPr="009C7F79">
        <w:rPr>
          <w:b/>
          <w:bCs/>
        </w:rPr>
        <w:t xml:space="preserve"> study goal, the focused scenario </w:t>
      </w:r>
      <w:r w:rsidR="00DB1B3C" w:rsidRPr="009C7F79">
        <w:rPr>
          <w:b/>
          <w:bCs/>
        </w:rPr>
        <w:t>should be</w:t>
      </w:r>
      <w:r w:rsidRPr="009C7F79">
        <w:rPr>
          <w:b/>
          <w:bCs/>
        </w:rPr>
        <w:t xml:space="preserve"> </w:t>
      </w:r>
      <w:r w:rsidR="00DB1B3C" w:rsidRPr="009C7F79">
        <w:rPr>
          <w:b/>
          <w:bCs/>
        </w:rPr>
        <w:t xml:space="preserve">FR1 </w:t>
      </w:r>
      <w:r w:rsidR="00DB1B3C" w:rsidRPr="009C7F79">
        <w:rPr>
          <w:rFonts w:hint="eastAsia"/>
          <w:b/>
          <w:bCs/>
        </w:rPr>
        <w:t>to</w:t>
      </w:r>
      <w:r w:rsidR="00DB1B3C" w:rsidRPr="009C7F79">
        <w:rPr>
          <w:b/>
          <w:bCs/>
        </w:rPr>
        <w:t xml:space="preserve"> FR1 intra-frequency temporal domain case A</w:t>
      </w:r>
      <w:r w:rsidR="009C7F79">
        <w:rPr>
          <w:b/>
          <w:bCs/>
        </w:rPr>
        <w:t xml:space="preserve"> (</w:t>
      </w:r>
      <w:r w:rsidR="009C7F79" w:rsidRPr="00991B3C">
        <w:rPr>
          <w:b/>
          <w:bCs/>
          <w:highlight w:val="green"/>
        </w:rPr>
        <w:t>case 4</w:t>
      </w:r>
      <w:r w:rsidR="009C7F79">
        <w:rPr>
          <w:b/>
          <w:bCs/>
        </w:rPr>
        <w:t xml:space="preserve"> in table 2-1)</w:t>
      </w:r>
    </w:p>
    <w:p w14:paraId="500F3AD0" w14:textId="1D3331FB" w:rsidR="001532FE" w:rsidRDefault="001532FE" w:rsidP="00FF62E0">
      <w:pPr>
        <w:pStyle w:val="ac"/>
        <w:ind w:firstLineChars="0" w:firstLine="0"/>
      </w:pPr>
      <w:r>
        <w:t xml:space="preserve">Among </w:t>
      </w:r>
      <w:r w:rsidR="002631CD">
        <w:t xml:space="preserve">rest </w:t>
      </w:r>
      <w:r>
        <w:t>case</w:t>
      </w:r>
      <w:r w:rsidR="002631CD">
        <w:t>s</w:t>
      </w:r>
      <w:r>
        <w:t xml:space="preserve"> 2,3,5,6 in table 2-1, they are bit redundant because they target same study goal. Case 5 should be deprioritized because it addresses the same temporal case B as case 2 and it seems company are </w:t>
      </w:r>
      <w:r w:rsidR="002631CD">
        <w:t xml:space="preserve">more </w:t>
      </w:r>
      <w:r>
        <w:t xml:space="preserve">interested in case 2 for </w:t>
      </w:r>
      <w:r w:rsidR="002A693D">
        <w:t>1</w:t>
      </w:r>
      <w:r w:rsidR="002A693D" w:rsidRPr="00EE1354">
        <w:rPr>
          <w:vertAlign w:val="superscript"/>
        </w:rPr>
        <w:t>st</w:t>
      </w:r>
      <w:r w:rsidR="002A693D">
        <w:t xml:space="preserve"> </w:t>
      </w:r>
      <w:r>
        <w:t xml:space="preserve">goal. Case 3 and 6 </w:t>
      </w:r>
      <w:r w:rsidR="00852CD2">
        <w:t>are important in the sense they address different domains. On the other hand, case 3 is complicated in terms of simulation while compared to case 2 (temporal domain) case 6 (spatial domain) is likely less interested by RAN2. Having said that, case 3 and case 6 could be set as middle priority</w:t>
      </w:r>
      <w:r>
        <w:t>.</w:t>
      </w:r>
    </w:p>
    <w:p w14:paraId="28A761B5" w14:textId="2D255DAE" w:rsidR="001532FE" w:rsidRPr="001532FE" w:rsidRDefault="001532FE" w:rsidP="00FF62E0">
      <w:pPr>
        <w:pStyle w:val="ac"/>
        <w:ind w:firstLineChars="0" w:firstLine="0"/>
        <w:rPr>
          <w:b/>
          <w:bCs/>
        </w:rPr>
      </w:pPr>
      <w:r w:rsidRPr="001532FE">
        <w:rPr>
          <w:b/>
          <w:bCs/>
        </w:rPr>
        <w:t>Observation 2: For 1</w:t>
      </w:r>
      <w:r w:rsidRPr="001532FE">
        <w:rPr>
          <w:b/>
          <w:bCs/>
          <w:vertAlign w:val="superscript"/>
        </w:rPr>
        <w:t>st</w:t>
      </w:r>
      <w:r w:rsidRPr="001532FE">
        <w:rPr>
          <w:b/>
          <w:bCs/>
        </w:rPr>
        <w:t xml:space="preserve"> study goal, the focused scenario should be FR1 to FR1 intra-frequency temporal domain case B (</w:t>
      </w:r>
      <w:r w:rsidRPr="00991B3C">
        <w:rPr>
          <w:b/>
          <w:bCs/>
          <w:highlight w:val="green"/>
        </w:rPr>
        <w:t>case 2</w:t>
      </w:r>
      <w:r w:rsidRPr="001532FE">
        <w:rPr>
          <w:b/>
          <w:bCs/>
        </w:rPr>
        <w:t xml:space="preserve"> in table 2-1)</w:t>
      </w:r>
      <w:r w:rsidR="00852CD2">
        <w:rPr>
          <w:b/>
          <w:bCs/>
        </w:rPr>
        <w:t>.</w:t>
      </w:r>
      <w:r w:rsidRPr="001532FE">
        <w:rPr>
          <w:b/>
          <w:bCs/>
        </w:rPr>
        <w:t xml:space="preserve"> FR1 to FR1 inter-frequency (</w:t>
      </w:r>
      <w:r w:rsidRPr="00991B3C">
        <w:rPr>
          <w:b/>
          <w:bCs/>
          <w:highlight w:val="yellow"/>
        </w:rPr>
        <w:t>case 3</w:t>
      </w:r>
      <w:r w:rsidRPr="001532FE">
        <w:rPr>
          <w:b/>
          <w:bCs/>
        </w:rPr>
        <w:t xml:space="preserve"> in table 2-1) and FR2 to FR2 spatial domain (</w:t>
      </w:r>
      <w:r w:rsidRPr="00991B3C">
        <w:rPr>
          <w:b/>
          <w:bCs/>
          <w:highlight w:val="yellow"/>
        </w:rPr>
        <w:t>case 6</w:t>
      </w:r>
      <w:r w:rsidRPr="001532FE">
        <w:rPr>
          <w:b/>
          <w:bCs/>
        </w:rPr>
        <w:t xml:space="preserve"> in table 2-1)</w:t>
      </w:r>
      <w:r w:rsidR="00852CD2">
        <w:rPr>
          <w:b/>
          <w:bCs/>
        </w:rPr>
        <w:t xml:space="preserve"> can be set as middle priority.</w:t>
      </w:r>
    </w:p>
    <w:p w14:paraId="29411DB8" w14:textId="12DD649C" w:rsidR="001579C6" w:rsidRDefault="00571857" w:rsidP="00FF62E0">
      <w:pPr>
        <w:pStyle w:val="ac"/>
        <w:ind w:firstLineChars="0" w:firstLine="0"/>
      </w:pPr>
      <w:r>
        <w:t xml:space="preserve">For </w:t>
      </w:r>
      <w:r w:rsidR="00BF7EC3">
        <w:t xml:space="preserve">methodology dimension intra/inter/cluster-cells, the inter-cell case </w:t>
      </w:r>
      <w:r w:rsidR="002631CD">
        <w:t>can be</w:t>
      </w:r>
      <w:r w:rsidR="00BF7EC3">
        <w:t xml:space="preserve"> addressed by FR1-FR1 inter-frequency case</w:t>
      </w:r>
      <w:r w:rsidR="002631CD">
        <w:t>.</w:t>
      </w:r>
      <w:r w:rsidR="00BF7EC3">
        <w:t xml:space="preserve"> </w:t>
      </w:r>
      <w:r w:rsidR="002631CD">
        <w:t xml:space="preserve">Inter-cell for intra-frequency case </w:t>
      </w:r>
      <w:r w:rsidR="00BF7EC3">
        <w:t xml:space="preserve">should be deprioritized </w:t>
      </w:r>
      <w:r w:rsidR="002631CD">
        <w:t>according to</w:t>
      </w:r>
      <w:r w:rsidR="002631CD" w:rsidRPr="002631CD">
        <w:rPr>
          <w:b/>
          <w:bCs/>
        </w:rPr>
        <w:t xml:space="preserve"> Proposal 20</w:t>
      </w:r>
      <w:r w:rsidR="002631CD">
        <w:t xml:space="preserve"> in [2]</w:t>
      </w:r>
      <w:r w:rsidR="00BF7EC3">
        <w:t xml:space="preserve">. Cluster </w:t>
      </w:r>
      <w:r w:rsidR="002631CD">
        <w:t xml:space="preserve">approach </w:t>
      </w:r>
      <w:r w:rsidR="00BF7EC3">
        <w:t xml:space="preserve">is bit controversial based on post email </w:t>
      </w:r>
      <w:proofErr w:type="gramStart"/>
      <w:r w:rsidR="00BF7EC3">
        <w:t>discussion</w:t>
      </w:r>
      <w:r w:rsidR="00551250">
        <w:t>[</w:t>
      </w:r>
      <w:proofErr w:type="gramEnd"/>
      <w:r w:rsidR="00551250">
        <w:t>2]</w:t>
      </w:r>
      <w:r w:rsidR="00BF7EC3">
        <w:t xml:space="preserve"> and also the contributions submitted to this meeting. </w:t>
      </w:r>
      <w:r w:rsidR="00551250">
        <w:t>So,</w:t>
      </w:r>
      <w:r w:rsidR="00BF7EC3">
        <w:t xml:space="preserve"> we’d better not to </w:t>
      </w:r>
      <w:r w:rsidR="002631CD">
        <w:t xml:space="preserve">prioritize it </w:t>
      </w:r>
      <w:r w:rsidR="002631CD">
        <w:rPr>
          <w:rFonts w:hint="eastAsia"/>
        </w:rPr>
        <w:t>now</w:t>
      </w:r>
      <w:r w:rsidR="00BF7EC3">
        <w:t xml:space="preserve">. </w:t>
      </w:r>
    </w:p>
    <w:p w14:paraId="5FCA8BA0" w14:textId="0A4CD975" w:rsidR="00BF7EC3" w:rsidRPr="00BF7EC3" w:rsidRDefault="00BF7EC3" w:rsidP="00FF62E0">
      <w:pPr>
        <w:pStyle w:val="ac"/>
        <w:ind w:firstLineChars="0" w:firstLine="0"/>
        <w:rPr>
          <w:b/>
          <w:bCs/>
        </w:rPr>
      </w:pPr>
      <w:r w:rsidRPr="00BF7EC3">
        <w:rPr>
          <w:rFonts w:hint="eastAsia"/>
          <w:b/>
          <w:bCs/>
        </w:rPr>
        <w:t>O</w:t>
      </w:r>
      <w:r w:rsidRPr="00BF7EC3">
        <w:rPr>
          <w:b/>
          <w:bCs/>
        </w:rPr>
        <w:t>bservation 3: Intra-cell methodology can be addressed by case 2,4,6 in table 2-1, inter-cell methodology can be addressed by case 3 in table 2-1</w:t>
      </w:r>
      <w:r w:rsidR="00551250">
        <w:rPr>
          <w:b/>
          <w:bCs/>
        </w:rPr>
        <w:t xml:space="preserve"> without adding more combinations</w:t>
      </w:r>
    </w:p>
    <w:p w14:paraId="1742758E" w14:textId="5C75AD29" w:rsidR="00BF7EC3" w:rsidRDefault="00BF7EC3" w:rsidP="00FF62E0">
      <w:pPr>
        <w:pStyle w:val="ac"/>
        <w:ind w:firstLineChars="0" w:firstLine="0"/>
      </w:pPr>
      <w:r>
        <w:t xml:space="preserve">Among 3 RRM sub use cases, technically they are applicable for case 2,3,4 in the table 2-1 and sub case 1 and 3 are applicable for case 6 in the table 2-1 (according to </w:t>
      </w:r>
      <w:r w:rsidR="002631CD" w:rsidRPr="002631CD">
        <w:rPr>
          <w:b/>
          <w:bCs/>
        </w:rPr>
        <w:t>P</w:t>
      </w:r>
      <w:r w:rsidRPr="002631CD">
        <w:rPr>
          <w:b/>
          <w:bCs/>
        </w:rPr>
        <w:t xml:space="preserve">roposal </w:t>
      </w:r>
      <w:r w:rsidR="009A595C" w:rsidRPr="002631CD">
        <w:rPr>
          <w:b/>
          <w:bCs/>
        </w:rPr>
        <w:t>15</w:t>
      </w:r>
      <w:r w:rsidR="009A595C">
        <w:t xml:space="preserve"> in [2]). One solution to reduce the combinations is that to cross link those methodolog</w:t>
      </w:r>
      <w:r w:rsidR="00967C5B">
        <w:t>ies</w:t>
      </w:r>
      <w:r w:rsidR="009A595C">
        <w:t xml:space="preserve"> with case 2,3,4,6 in table 2-1</w:t>
      </w:r>
      <w:r w:rsidR="00D76FCC">
        <w:t xml:space="preserve"> so that all the RRM sub cases are all in the 1</w:t>
      </w:r>
      <w:r w:rsidR="00D76FCC" w:rsidRPr="00D76FCC">
        <w:rPr>
          <w:vertAlign w:val="superscript"/>
        </w:rPr>
        <w:t>st</w:t>
      </w:r>
      <w:r w:rsidR="00D76FCC">
        <w:t xml:space="preserve"> batch of </w:t>
      </w:r>
      <w:r w:rsidR="00E03F46">
        <w:t xml:space="preserve">simulation </w:t>
      </w:r>
      <w:r w:rsidR="00D76FCC">
        <w:t>evaluation.</w:t>
      </w:r>
    </w:p>
    <w:p w14:paraId="5B364A12" w14:textId="44542961" w:rsidR="00D76FCC" w:rsidRDefault="00D76FCC" w:rsidP="00FF62E0">
      <w:pPr>
        <w:pStyle w:val="ac"/>
        <w:ind w:firstLineChars="0" w:firstLine="0"/>
      </w:pPr>
      <w:r>
        <w:t xml:space="preserve">The contribution [3] raise the issue regarding how to calculate L3 RSRP difference and how to do L3 filtering. This issue is </w:t>
      </w:r>
      <w:r w:rsidR="002631CD">
        <w:t>more difficult</w:t>
      </w:r>
      <w:r>
        <w:t xml:space="preserve"> for RRM sub case 2 unless it is used for </w:t>
      </w:r>
      <w:proofErr w:type="gramStart"/>
      <w:r>
        <w:t>FR1 to FR1</w:t>
      </w:r>
      <w:proofErr w:type="gramEnd"/>
      <w:r>
        <w:t xml:space="preserve"> inter-frequency (case 3 in table 2-1)</w:t>
      </w:r>
      <w:r w:rsidR="002631CD">
        <w:t>,</w:t>
      </w:r>
      <w:r>
        <w:t xml:space="preserve"> where there is no ambiguity for both frequency carrier to be measured and frequency carrier to be predicted.</w:t>
      </w:r>
      <w:r w:rsidR="009444F9">
        <w:t xml:space="preserve"> In </w:t>
      </w:r>
      <w:r w:rsidR="003E40FE">
        <w:t>addition,</w:t>
      </w:r>
      <w:r w:rsidR="009444F9">
        <w:t xml:space="preserve"> sub case2 is the most popular one according to the answers to Question 2.2.2-10 in [2].</w:t>
      </w:r>
      <w:r>
        <w:t xml:space="preserve"> For </w:t>
      </w:r>
      <w:r w:rsidR="00967C5B">
        <w:t xml:space="preserve">RRM sub case 1 and 3, we can evenly distribute them in the same domain or same frequency range, </w:t>
      </w:r>
      <w:proofErr w:type="gramStart"/>
      <w:r w:rsidR="00967C5B">
        <w:t>e.g.</w:t>
      </w:r>
      <w:proofErr w:type="gramEnd"/>
      <w:r w:rsidR="00967C5B">
        <w:t xml:space="preserve"> to associate case 1 and 3 with case </w:t>
      </w:r>
      <w:r w:rsidR="00BD2AB3">
        <w:t>4</w:t>
      </w:r>
      <w:r w:rsidR="00967C5B">
        <w:t xml:space="preserve"> and </w:t>
      </w:r>
      <w:r w:rsidR="00BD2AB3">
        <w:t>2</w:t>
      </w:r>
      <w:r w:rsidR="00967C5B">
        <w:t xml:space="preserve"> in table 2-1 (both temporal domain) and to associated with case 1 and 3 with case 4 and 6 in table 2-1(both FR2</w:t>
      </w:r>
      <w:r w:rsidR="003E40FE">
        <w:t xml:space="preserve"> to FR2 case</w:t>
      </w:r>
      <w:r w:rsidR="00967C5B">
        <w:t>).</w:t>
      </w:r>
    </w:p>
    <w:p w14:paraId="5C362162" w14:textId="3E4D17E2" w:rsidR="00967C5B" w:rsidRPr="00967C5B" w:rsidRDefault="00967C5B" w:rsidP="00FF62E0">
      <w:pPr>
        <w:pStyle w:val="ac"/>
        <w:ind w:firstLineChars="0" w:firstLine="0"/>
        <w:rPr>
          <w:b/>
          <w:bCs/>
        </w:rPr>
      </w:pPr>
      <w:r w:rsidRPr="00967C5B">
        <w:rPr>
          <w:rFonts w:hint="eastAsia"/>
          <w:b/>
          <w:bCs/>
        </w:rPr>
        <w:t>O</w:t>
      </w:r>
      <w:r w:rsidRPr="00967C5B">
        <w:rPr>
          <w:b/>
          <w:bCs/>
        </w:rPr>
        <w:t xml:space="preserve">bservation 4: </w:t>
      </w:r>
      <w:r w:rsidR="00DC24F0">
        <w:rPr>
          <w:b/>
          <w:bCs/>
        </w:rPr>
        <w:t>It is helpful t</w:t>
      </w:r>
      <w:r>
        <w:rPr>
          <w:b/>
          <w:bCs/>
        </w:rPr>
        <w:t>o reduce evaluation combinations by</w:t>
      </w:r>
      <w:r w:rsidRPr="00967C5B">
        <w:rPr>
          <w:b/>
          <w:bCs/>
        </w:rPr>
        <w:t xml:space="preserve"> associat</w:t>
      </w:r>
      <w:r>
        <w:rPr>
          <w:b/>
          <w:bCs/>
        </w:rPr>
        <w:t xml:space="preserve">ing </w:t>
      </w:r>
      <w:r w:rsidRPr="00967C5B">
        <w:rPr>
          <w:b/>
          <w:bCs/>
        </w:rPr>
        <w:t xml:space="preserve">RRM sub cases </w:t>
      </w:r>
      <w:r>
        <w:rPr>
          <w:b/>
          <w:bCs/>
        </w:rPr>
        <w:t>with</w:t>
      </w:r>
      <w:r w:rsidRPr="00967C5B">
        <w:rPr>
          <w:b/>
          <w:bCs/>
        </w:rPr>
        <w:t xml:space="preserve"> case 2,3,4,6 in table 2-1 crossly </w:t>
      </w:r>
    </w:p>
    <w:p w14:paraId="1CFD447F" w14:textId="75BCDEB0" w:rsidR="00967C5B" w:rsidRDefault="00967C5B" w:rsidP="00FF62E0">
      <w:pPr>
        <w:pStyle w:val="ac"/>
        <w:ind w:firstLineChars="0" w:firstLine="0"/>
      </w:pPr>
      <w:r>
        <w:t xml:space="preserve">Based on </w:t>
      </w:r>
      <w:r w:rsidR="00FA4358">
        <w:rPr>
          <w:b/>
          <w:bCs/>
        </w:rPr>
        <w:t>O</w:t>
      </w:r>
      <w:r w:rsidRPr="00FA4358">
        <w:rPr>
          <w:b/>
          <w:bCs/>
        </w:rPr>
        <w:t>bservation 1,2,3,4</w:t>
      </w:r>
      <w:r>
        <w:t xml:space="preserve">, here is the final recommended </w:t>
      </w:r>
      <w:r w:rsidR="007512BF">
        <w:t xml:space="preserve">prioritization of </w:t>
      </w:r>
      <w:r>
        <w:t>evaluation scenarios:</w:t>
      </w:r>
    </w:p>
    <w:tbl>
      <w:tblPr>
        <w:tblStyle w:val="ae"/>
        <w:tblW w:w="9629" w:type="dxa"/>
        <w:jc w:val="center"/>
        <w:tblLook w:val="04A0" w:firstRow="1" w:lastRow="0" w:firstColumn="1" w:lastColumn="0" w:noHBand="0" w:noVBand="1"/>
      </w:tblPr>
      <w:tblGrid>
        <w:gridCol w:w="1168"/>
        <w:gridCol w:w="1317"/>
        <w:gridCol w:w="4319"/>
        <w:gridCol w:w="995"/>
        <w:gridCol w:w="1830"/>
      </w:tblGrid>
      <w:tr w:rsidR="006D5D9A" w14:paraId="6CCEA68D" w14:textId="77777777" w:rsidTr="003A5CF3">
        <w:trPr>
          <w:jc w:val="center"/>
        </w:trPr>
        <w:tc>
          <w:tcPr>
            <w:tcW w:w="1168" w:type="dxa"/>
          </w:tcPr>
          <w:p w14:paraId="5D04BF53" w14:textId="259F99FF" w:rsidR="006D5D9A" w:rsidRDefault="006D5D9A" w:rsidP="00917370">
            <w:pPr>
              <w:spacing w:beforeLines="50" w:before="120"/>
            </w:pPr>
            <w:r>
              <w:t>Case number</w:t>
            </w:r>
          </w:p>
        </w:tc>
        <w:tc>
          <w:tcPr>
            <w:tcW w:w="1317" w:type="dxa"/>
          </w:tcPr>
          <w:p w14:paraId="3057E40D" w14:textId="2845BDDC" w:rsidR="006D5D9A" w:rsidRDefault="006D5D9A" w:rsidP="00917370">
            <w:pPr>
              <w:spacing w:beforeLines="50" w:before="120"/>
            </w:pPr>
            <w:r>
              <w:t xml:space="preserve">Prioritization </w:t>
            </w:r>
          </w:p>
        </w:tc>
        <w:tc>
          <w:tcPr>
            <w:tcW w:w="4319" w:type="dxa"/>
          </w:tcPr>
          <w:p w14:paraId="1A2CC26C" w14:textId="289D29C3" w:rsidR="006D5D9A" w:rsidRDefault="006D5D9A" w:rsidP="00917370">
            <w:pPr>
              <w:spacing w:beforeLines="50" w:before="120"/>
            </w:pPr>
            <w:r>
              <w:t>Evaluation scenario combination</w:t>
            </w:r>
          </w:p>
        </w:tc>
        <w:tc>
          <w:tcPr>
            <w:tcW w:w="995" w:type="dxa"/>
          </w:tcPr>
          <w:p w14:paraId="422B78F5" w14:textId="77777777" w:rsidR="006D5D9A" w:rsidRDefault="006D5D9A" w:rsidP="00917370">
            <w:pPr>
              <w:spacing w:beforeLines="50" w:before="120"/>
            </w:pPr>
            <w:r>
              <w:t>target study goal</w:t>
            </w:r>
          </w:p>
        </w:tc>
        <w:tc>
          <w:tcPr>
            <w:tcW w:w="1830" w:type="dxa"/>
          </w:tcPr>
          <w:p w14:paraId="18CC3309" w14:textId="0A64AFAF" w:rsidR="006D5D9A" w:rsidRDefault="006D5D9A" w:rsidP="00917370">
            <w:pPr>
              <w:spacing w:beforeLines="50" w:before="120"/>
            </w:pPr>
            <w:r>
              <w:t>Methodology, RRM sub cases</w:t>
            </w:r>
          </w:p>
        </w:tc>
      </w:tr>
      <w:tr w:rsidR="003A5CF3" w14:paraId="3CCE2A70" w14:textId="77777777" w:rsidTr="003A5CF3">
        <w:trPr>
          <w:jc w:val="center"/>
        </w:trPr>
        <w:tc>
          <w:tcPr>
            <w:tcW w:w="1168" w:type="dxa"/>
          </w:tcPr>
          <w:p w14:paraId="4D6C51C8" w14:textId="0A2FD540" w:rsidR="003A5CF3" w:rsidRDefault="003A5CF3" w:rsidP="00917370">
            <w:pPr>
              <w:spacing w:beforeLines="50" w:before="120"/>
            </w:pPr>
            <w:r>
              <w:rPr>
                <w:rFonts w:hint="eastAsia"/>
              </w:rPr>
              <w:t>1</w:t>
            </w:r>
          </w:p>
        </w:tc>
        <w:tc>
          <w:tcPr>
            <w:tcW w:w="1317" w:type="dxa"/>
          </w:tcPr>
          <w:p w14:paraId="4F8A469D" w14:textId="43861712" w:rsidR="003A5CF3" w:rsidRDefault="003A5CF3" w:rsidP="00917370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4319" w:type="dxa"/>
          </w:tcPr>
          <w:p w14:paraId="06C3D087" w14:textId="5418AEFB" w:rsidR="003A5CF3" w:rsidRDefault="003A5CF3" w:rsidP="00917370">
            <w:pPr>
              <w:spacing w:beforeLines="50" w:before="120"/>
            </w:pPr>
            <w:r w:rsidRPr="009C7F79">
              <w:t xml:space="preserve">FR1 to FR1 intra-frequency temporal domain </w:t>
            </w:r>
            <w:r w:rsidRPr="009C7F79">
              <w:rPr>
                <w:rFonts w:hint="eastAsia"/>
              </w:rPr>
              <w:t>case</w:t>
            </w:r>
            <w:r w:rsidRPr="009C7F79">
              <w:t xml:space="preserve"> A</w:t>
            </w:r>
          </w:p>
        </w:tc>
        <w:tc>
          <w:tcPr>
            <w:tcW w:w="995" w:type="dxa"/>
          </w:tcPr>
          <w:p w14:paraId="21237634" w14:textId="0637C2F8" w:rsidR="003A5CF3" w:rsidRDefault="003A5CF3" w:rsidP="00917370">
            <w:pPr>
              <w:spacing w:beforeLines="50" w:before="120"/>
            </w:pPr>
            <w:r>
              <w:rPr>
                <w:rFonts w:hint="eastAsia"/>
              </w:rPr>
              <w:t>2</w:t>
            </w:r>
            <w:r w:rsidRPr="009C7F79">
              <w:rPr>
                <w:vertAlign w:val="superscript"/>
              </w:rPr>
              <w:t>nd</w:t>
            </w:r>
            <w:r>
              <w:t xml:space="preserve"> </w:t>
            </w:r>
            <w:r w:rsidR="003C1C02">
              <w:t xml:space="preserve">  </w:t>
            </w:r>
            <w:r>
              <w:t>goal</w:t>
            </w:r>
          </w:p>
        </w:tc>
        <w:tc>
          <w:tcPr>
            <w:tcW w:w="1830" w:type="dxa"/>
          </w:tcPr>
          <w:p w14:paraId="687A7457" w14:textId="5E342355" w:rsidR="003A5CF3" w:rsidRDefault="004F6BA9" w:rsidP="00917370">
            <w:pPr>
              <w:spacing w:beforeLines="50" w:before="120"/>
            </w:pPr>
            <w:r>
              <w:rPr>
                <w:rFonts w:hint="eastAsia"/>
              </w:rPr>
              <w:t>T</w:t>
            </w:r>
            <w:r>
              <w:t>BD</w:t>
            </w:r>
          </w:p>
        </w:tc>
      </w:tr>
      <w:tr w:rsidR="006D5D9A" w14:paraId="5DB95B84" w14:textId="77777777" w:rsidTr="003A5CF3">
        <w:trPr>
          <w:jc w:val="center"/>
        </w:trPr>
        <w:tc>
          <w:tcPr>
            <w:tcW w:w="1168" w:type="dxa"/>
          </w:tcPr>
          <w:p w14:paraId="4E3EE409" w14:textId="77777777" w:rsidR="006D5D9A" w:rsidRDefault="006D5D9A" w:rsidP="00917370">
            <w:pPr>
              <w:spacing w:beforeLines="50" w:before="120"/>
            </w:pPr>
            <w:r>
              <w:rPr>
                <w:rFonts w:hint="eastAsia"/>
              </w:rPr>
              <w:t>2</w:t>
            </w:r>
          </w:p>
        </w:tc>
        <w:tc>
          <w:tcPr>
            <w:tcW w:w="1317" w:type="dxa"/>
          </w:tcPr>
          <w:p w14:paraId="11831B24" w14:textId="545AA379" w:rsidR="006D5D9A" w:rsidRDefault="006D5D9A" w:rsidP="00917370">
            <w:pPr>
              <w:spacing w:beforeLines="50" w:before="120"/>
            </w:pPr>
            <w:r>
              <w:rPr>
                <w:rFonts w:hint="eastAsia"/>
              </w:rPr>
              <w:t>H</w:t>
            </w:r>
            <w:r>
              <w:t>igh</w:t>
            </w:r>
          </w:p>
        </w:tc>
        <w:tc>
          <w:tcPr>
            <w:tcW w:w="4319" w:type="dxa"/>
          </w:tcPr>
          <w:p w14:paraId="5DBF0BAD" w14:textId="36D481C4" w:rsidR="006D5D9A" w:rsidRDefault="006D5D9A" w:rsidP="00917370">
            <w:pPr>
              <w:spacing w:beforeLines="50" w:before="120"/>
            </w:pPr>
            <w:r>
              <w:t xml:space="preserve">FR1 to FR1 intra-frequency temporal domain </w:t>
            </w:r>
            <w:r>
              <w:rPr>
                <w:rFonts w:hint="eastAsia"/>
              </w:rPr>
              <w:t>case</w:t>
            </w:r>
            <w:r>
              <w:t xml:space="preserve"> B</w:t>
            </w:r>
          </w:p>
        </w:tc>
        <w:tc>
          <w:tcPr>
            <w:tcW w:w="995" w:type="dxa"/>
          </w:tcPr>
          <w:p w14:paraId="052FE6F5" w14:textId="402F3A14" w:rsidR="006D5D9A" w:rsidRDefault="003C1C02" w:rsidP="00917370">
            <w:pPr>
              <w:spacing w:beforeLines="50" w:before="120"/>
            </w:pPr>
            <w:r>
              <w:rPr>
                <w:vertAlign w:val="superscript"/>
              </w:rPr>
              <w:t xml:space="preserve">  </w:t>
            </w:r>
            <w:r>
              <w:t>1</w:t>
            </w:r>
            <w:proofErr w:type="gramStart"/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6D5D9A">
              <w:t xml:space="preserve"> goal</w:t>
            </w:r>
            <w:proofErr w:type="gramEnd"/>
          </w:p>
        </w:tc>
        <w:tc>
          <w:tcPr>
            <w:tcW w:w="1830" w:type="dxa"/>
          </w:tcPr>
          <w:p w14:paraId="19BC0931" w14:textId="02B5638B" w:rsidR="006D5D9A" w:rsidRDefault="006D5D9A" w:rsidP="00917370">
            <w:pPr>
              <w:spacing w:beforeLines="50" w:before="120"/>
            </w:pPr>
            <w:r>
              <w:t>Intra-cell, sub case 3</w:t>
            </w:r>
          </w:p>
        </w:tc>
      </w:tr>
      <w:tr w:rsidR="006D5D9A" w14:paraId="3C0C9EB4" w14:textId="77777777" w:rsidTr="003A5CF3">
        <w:trPr>
          <w:jc w:val="center"/>
        </w:trPr>
        <w:tc>
          <w:tcPr>
            <w:tcW w:w="1168" w:type="dxa"/>
          </w:tcPr>
          <w:p w14:paraId="2AF8B211" w14:textId="77777777" w:rsidR="006D5D9A" w:rsidRDefault="006D5D9A" w:rsidP="00917370">
            <w:pPr>
              <w:spacing w:beforeLines="50" w:before="120"/>
            </w:pPr>
            <w:r>
              <w:rPr>
                <w:rFonts w:hint="eastAsia"/>
              </w:rPr>
              <w:t>3</w:t>
            </w:r>
          </w:p>
        </w:tc>
        <w:tc>
          <w:tcPr>
            <w:tcW w:w="1317" w:type="dxa"/>
          </w:tcPr>
          <w:p w14:paraId="50F01B13" w14:textId="1549976F" w:rsidR="006D5D9A" w:rsidRDefault="006D5D9A" w:rsidP="00917370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>iddle</w:t>
            </w:r>
          </w:p>
        </w:tc>
        <w:tc>
          <w:tcPr>
            <w:tcW w:w="4319" w:type="dxa"/>
          </w:tcPr>
          <w:p w14:paraId="21D40B39" w14:textId="6DB4ECDF" w:rsidR="006D5D9A" w:rsidRDefault="006D5D9A" w:rsidP="00917370">
            <w:pPr>
              <w:spacing w:beforeLines="50" w:before="120"/>
            </w:pPr>
            <w:r>
              <w:rPr>
                <w:rFonts w:hint="eastAsia"/>
              </w:rPr>
              <w:t>F</w:t>
            </w:r>
            <w:r>
              <w:t>R1 to FR1 inter-frequency (frequency domain)</w:t>
            </w:r>
          </w:p>
        </w:tc>
        <w:tc>
          <w:tcPr>
            <w:tcW w:w="995" w:type="dxa"/>
          </w:tcPr>
          <w:p w14:paraId="5EBF4366" w14:textId="2B6EB728" w:rsidR="006D5D9A" w:rsidRDefault="003C1C02" w:rsidP="00917370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6D5D9A">
              <w:t>goal</w:t>
            </w:r>
          </w:p>
        </w:tc>
        <w:tc>
          <w:tcPr>
            <w:tcW w:w="1830" w:type="dxa"/>
          </w:tcPr>
          <w:p w14:paraId="6A899B02" w14:textId="64A502D9" w:rsidR="006D5D9A" w:rsidRDefault="006D5D9A" w:rsidP="00917370">
            <w:pPr>
              <w:spacing w:beforeLines="50" w:before="120"/>
            </w:pPr>
            <w:r>
              <w:t xml:space="preserve">Inter-cell, sub case 2 </w:t>
            </w:r>
          </w:p>
        </w:tc>
      </w:tr>
      <w:tr w:rsidR="006D5D9A" w:rsidRPr="001A20C4" w14:paraId="1816C3E2" w14:textId="77777777" w:rsidTr="003A5CF3">
        <w:trPr>
          <w:jc w:val="center"/>
        </w:trPr>
        <w:tc>
          <w:tcPr>
            <w:tcW w:w="1168" w:type="dxa"/>
          </w:tcPr>
          <w:p w14:paraId="4B312659" w14:textId="77777777" w:rsidR="006D5D9A" w:rsidRPr="009C7F79" w:rsidRDefault="006D5D9A" w:rsidP="00917370">
            <w:pPr>
              <w:spacing w:beforeLines="50" w:before="120"/>
            </w:pPr>
            <w:r w:rsidRPr="009C7F79">
              <w:rPr>
                <w:rFonts w:hint="eastAsia"/>
              </w:rPr>
              <w:t>4</w:t>
            </w:r>
          </w:p>
        </w:tc>
        <w:tc>
          <w:tcPr>
            <w:tcW w:w="1317" w:type="dxa"/>
          </w:tcPr>
          <w:p w14:paraId="3BD3CFA4" w14:textId="4F695129" w:rsidR="006D5D9A" w:rsidRPr="009C7F79" w:rsidRDefault="006D5D9A" w:rsidP="00917370">
            <w:pPr>
              <w:spacing w:beforeLines="50" w:before="120"/>
            </w:pPr>
            <w:r>
              <w:rPr>
                <w:rFonts w:hint="eastAsia"/>
              </w:rPr>
              <w:t>H</w:t>
            </w:r>
            <w:r>
              <w:t>igh</w:t>
            </w:r>
          </w:p>
        </w:tc>
        <w:tc>
          <w:tcPr>
            <w:tcW w:w="4319" w:type="dxa"/>
          </w:tcPr>
          <w:p w14:paraId="3798FEB2" w14:textId="264B8FAE" w:rsidR="006D5D9A" w:rsidRPr="009C7F79" w:rsidRDefault="006D5D9A" w:rsidP="00917370">
            <w:pPr>
              <w:spacing w:beforeLines="50" w:before="120"/>
            </w:pPr>
            <w:r w:rsidRPr="009C7F79">
              <w:t>FR2 to FR2 intra-frequency temporal domain case A</w:t>
            </w:r>
          </w:p>
        </w:tc>
        <w:tc>
          <w:tcPr>
            <w:tcW w:w="995" w:type="dxa"/>
          </w:tcPr>
          <w:p w14:paraId="036FCEC1" w14:textId="7E34EEC2" w:rsidR="006D5D9A" w:rsidRPr="009C7F79" w:rsidRDefault="003C1C02" w:rsidP="00917370">
            <w:pPr>
              <w:spacing w:beforeLines="50" w:before="120"/>
              <w:rPr>
                <w:highlight w:val="yellow"/>
              </w:rPr>
            </w:pPr>
            <w:r>
              <w:t>2</w:t>
            </w:r>
            <w:r w:rsidRPr="00EE1354">
              <w:rPr>
                <w:vertAlign w:val="superscript"/>
              </w:rPr>
              <w:t>nd</w:t>
            </w:r>
            <w:r>
              <w:t xml:space="preserve"> </w:t>
            </w:r>
            <w:r w:rsidR="006D5D9A">
              <w:t>goal</w:t>
            </w:r>
          </w:p>
        </w:tc>
        <w:tc>
          <w:tcPr>
            <w:tcW w:w="1830" w:type="dxa"/>
          </w:tcPr>
          <w:p w14:paraId="735B7EA7" w14:textId="55B5A19B" w:rsidR="006D5D9A" w:rsidRPr="009C7F79" w:rsidRDefault="006D5D9A" w:rsidP="00917370">
            <w:pPr>
              <w:spacing w:beforeLines="50" w:before="120"/>
            </w:pPr>
            <w:r>
              <w:t>Intra-cell, sub case 1</w:t>
            </w:r>
          </w:p>
        </w:tc>
      </w:tr>
      <w:tr w:rsidR="003A5CF3" w14:paraId="2AF5D474" w14:textId="77777777" w:rsidTr="003A5CF3">
        <w:trPr>
          <w:jc w:val="center"/>
        </w:trPr>
        <w:tc>
          <w:tcPr>
            <w:tcW w:w="1168" w:type="dxa"/>
          </w:tcPr>
          <w:p w14:paraId="3F18AA40" w14:textId="2EC0C538" w:rsidR="003A5CF3" w:rsidRDefault="003A5CF3" w:rsidP="003A5CF3">
            <w:pPr>
              <w:spacing w:beforeLines="50" w:before="120"/>
            </w:pPr>
            <w:r w:rsidRPr="009C7F79">
              <w:rPr>
                <w:rFonts w:hint="eastAsia"/>
              </w:rPr>
              <w:lastRenderedPageBreak/>
              <w:t>5</w:t>
            </w:r>
          </w:p>
        </w:tc>
        <w:tc>
          <w:tcPr>
            <w:tcW w:w="1317" w:type="dxa"/>
          </w:tcPr>
          <w:p w14:paraId="30483EA1" w14:textId="01590C66" w:rsidR="003A5CF3" w:rsidRDefault="003A5CF3" w:rsidP="003A5CF3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4319" w:type="dxa"/>
          </w:tcPr>
          <w:p w14:paraId="5E97771C" w14:textId="3BCB1D04" w:rsidR="003A5CF3" w:rsidRDefault="003A5CF3" w:rsidP="003A5CF3">
            <w:pPr>
              <w:spacing w:beforeLines="50" w:before="120"/>
            </w:pPr>
            <w:r w:rsidRPr="009C7F79">
              <w:t>FR2 to FR2 intra-frequency temporal domain case B</w:t>
            </w:r>
          </w:p>
        </w:tc>
        <w:tc>
          <w:tcPr>
            <w:tcW w:w="995" w:type="dxa"/>
          </w:tcPr>
          <w:p w14:paraId="73C15817" w14:textId="62F604CD" w:rsidR="003A5CF3" w:rsidRDefault="003C1C02" w:rsidP="003A5CF3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</w:t>
            </w:r>
            <w:r w:rsidR="003A5CF3">
              <w:t>goal</w:t>
            </w:r>
          </w:p>
        </w:tc>
        <w:tc>
          <w:tcPr>
            <w:tcW w:w="1830" w:type="dxa"/>
          </w:tcPr>
          <w:p w14:paraId="5B5D7246" w14:textId="4A91911A" w:rsidR="003A5CF3" w:rsidRDefault="004F6BA9" w:rsidP="003A5CF3">
            <w:pPr>
              <w:spacing w:beforeLines="50" w:before="120"/>
            </w:pPr>
            <w:r>
              <w:rPr>
                <w:rFonts w:hint="eastAsia"/>
              </w:rPr>
              <w:t>T</w:t>
            </w:r>
            <w:r>
              <w:t>BD</w:t>
            </w:r>
          </w:p>
        </w:tc>
      </w:tr>
      <w:tr w:rsidR="003A5CF3" w14:paraId="33A7131E" w14:textId="77777777" w:rsidTr="003A5CF3">
        <w:trPr>
          <w:jc w:val="center"/>
        </w:trPr>
        <w:tc>
          <w:tcPr>
            <w:tcW w:w="1168" w:type="dxa"/>
          </w:tcPr>
          <w:p w14:paraId="47096A65" w14:textId="77777777" w:rsidR="003A5CF3" w:rsidRDefault="003A5CF3" w:rsidP="003A5CF3">
            <w:pPr>
              <w:spacing w:beforeLines="50" w:before="120"/>
            </w:pPr>
            <w:r>
              <w:rPr>
                <w:rFonts w:hint="eastAsia"/>
              </w:rPr>
              <w:t>6</w:t>
            </w:r>
          </w:p>
        </w:tc>
        <w:tc>
          <w:tcPr>
            <w:tcW w:w="1317" w:type="dxa"/>
          </w:tcPr>
          <w:p w14:paraId="500F7A06" w14:textId="422DB9BE" w:rsidR="003A5CF3" w:rsidRDefault="003A5CF3" w:rsidP="003A5CF3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>iddle</w:t>
            </w:r>
          </w:p>
        </w:tc>
        <w:tc>
          <w:tcPr>
            <w:tcW w:w="4319" w:type="dxa"/>
          </w:tcPr>
          <w:p w14:paraId="4F437E15" w14:textId="47D1A0B7" w:rsidR="003A5CF3" w:rsidRDefault="003A5CF3" w:rsidP="003A5CF3">
            <w:pPr>
              <w:spacing w:beforeLines="50" w:before="120"/>
            </w:pPr>
            <w:r>
              <w:rPr>
                <w:rFonts w:hint="eastAsia"/>
              </w:rPr>
              <w:t>F</w:t>
            </w:r>
            <w:r>
              <w:t>R2 to FR2 intra-frequency spatial domain</w:t>
            </w:r>
          </w:p>
        </w:tc>
        <w:tc>
          <w:tcPr>
            <w:tcW w:w="995" w:type="dxa"/>
          </w:tcPr>
          <w:p w14:paraId="6B48B9DA" w14:textId="1EFB9FA1" w:rsidR="003A5CF3" w:rsidRDefault="003C1C02" w:rsidP="003A5CF3">
            <w:pPr>
              <w:spacing w:beforeLines="50" w:before="120"/>
            </w:pPr>
            <w:r>
              <w:t>1</w:t>
            </w:r>
            <w:proofErr w:type="gramStart"/>
            <w:r w:rsidRPr="00EE1354">
              <w:rPr>
                <w:vertAlign w:val="superscript"/>
              </w:rPr>
              <w:t>st</w:t>
            </w:r>
            <w:r>
              <w:t xml:space="preserve">  </w:t>
            </w:r>
            <w:r w:rsidR="003A5CF3">
              <w:t>goal</w:t>
            </w:r>
            <w:proofErr w:type="gramEnd"/>
          </w:p>
        </w:tc>
        <w:tc>
          <w:tcPr>
            <w:tcW w:w="1830" w:type="dxa"/>
          </w:tcPr>
          <w:p w14:paraId="600ED24F" w14:textId="16B51D79" w:rsidR="003A5CF3" w:rsidRDefault="003A5CF3" w:rsidP="003A5CF3">
            <w:pPr>
              <w:spacing w:beforeLines="50" w:before="120"/>
            </w:pPr>
            <w:r>
              <w:t>Intra-cell, sub case 3</w:t>
            </w:r>
          </w:p>
        </w:tc>
      </w:tr>
    </w:tbl>
    <w:p w14:paraId="7EC16196" w14:textId="0C141195" w:rsidR="00967C5B" w:rsidRDefault="00967C5B" w:rsidP="00967C5B">
      <w:pPr>
        <w:pStyle w:val="ac"/>
        <w:spacing w:beforeLines="50" w:before="120"/>
        <w:ind w:firstLineChars="0" w:firstLine="0"/>
        <w:jc w:val="center"/>
      </w:pPr>
      <w:r>
        <w:t>Table 2-2</w:t>
      </w:r>
    </w:p>
    <w:p w14:paraId="78F333A1" w14:textId="5EFFD0BB" w:rsidR="00967C5B" w:rsidRPr="00967C5B" w:rsidRDefault="00967C5B" w:rsidP="00FF62E0">
      <w:pPr>
        <w:pStyle w:val="ac"/>
        <w:ind w:firstLineChars="0" w:firstLine="0"/>
        <w:rPr>
          <w:b/>
          <w:bCs/>
        </w:rPr>
      </w:pPr>
      <w:r w:rsidRPr="00967C5B">
        <w:rPr>
          <w:rFonts w:hint="eastAsia"/>
          <w:b/>
          <w:bCs/>
        </w:rPr>
        <w:t>P</w:t>
      </w:r>
      <w:r w:rsidRPr="00967C5B">
        <w:rPr>
          <w:b/>
          <w:bCs/>
        </w:rPr>
        <w:t xml:space="preserve">roposal 1: To </w:t>
      </w:r>
      <w:r w:rsidR="007166CF">
        <w:rPr>
          <w:b/>
          <w:bCs/>
        </w:rPr>
        <w:t>approve</w:t>
      </w:r>
      <w:r w:rsidRPr="00967C5B">
        <w:rPr>
          <w:b/>
          <w:bCs/>
        </w:rPr>
        <w:t xml:space="preserve"> the</w:t>
      </w:r>
      <w:r w:rsidR="00214DA7">
        <w:rPr>
          <w:b/>
          <w:bCs/>
        </w:rPr>
        <w:t xml:space="preserve"> prioritization of</w:t>
      </w:r>
      <w:r w:rsidRPr="00967C5B">
        <w:rPr>
          <w:b/>
          <w:bCs/>
        </w:rPr>
        <w:t xml:space="preserve"> scenarios in table 2-2 for simulation evaluation</w:t>
      </w:r>
    </w:p>
    <w:p w14:paraId="79C975A5" w14:textId="22C85988" w:rsidR="00967C5B" w:rsidRDefault="003F70E9" w:rsidP="00FF62E0">
      <w:pPr>
        <w:pStyle w:val="ac"/>
        <w:ind w:firstLineChars="0" w:firstLine="0"/>
      </w:pPr>
      <w:r>
        <w:rPr>
          <w:rFonts w:hint="eastAsia"/>
        </w:rPr>
        <w:t>F</w:t>
      </w:r>
      <w:r>
        <w:t>or the case 2,3,4,6 in both table 2-1, they can be associated with either different methodology (</w:t>
      </w:r>
      <w:proofErr w:type="gramStart"/>
      <w:r>
        <w:t>e.g.</w:t>
      </w:r>
      <w:proofErr w:type="gramEnd"/>
      <w:r>
        <w:t xml:space="preserve"> cluster approach) or different RRM sub cases (e.g. sub case 1 or 3). If a company is willing to do simulation for those case</w:t>
      </w:r>
      <w:r w:rsidR="00B53656">
        <w:t>s</w:t>
      </w:r>
      <w:r>
        <w:t xml:space="preserve"> but with different assumption, those assumptions </w:t>
      </w:r>
      <w:r w:rsidR="00B53656">
        <w:t>should</w:t>
      </w:r>
      <w:r>
        <w:t xml:space="preserve"> be provided together with simulation result</w:t>
      </w:r>
      <w:r w:rsidR="00B53656">
        <w:t xml:space="preserve"> for information</w:t>
      </w:r>
      <w:r>
        <w:t>.</w:t>
      </w:r>
    </w:p>
    <w:p w14:paraId="3A4DFC54" w14:textId="113E30F6" w:rsidR="00BD5DAC" w:rsidRPr="00BD5DAC" w:rsidRDefault="00255AEE" w:rsidP="00FF62E0">
      <w:pPr>
        <w:pStyle w:val="ac"/>
        <w:ind w:firstLineChars="0" w:firstLine="0"/>
        <w:rPr>
          <w:b/>
          <w:bCs/>
        </w:rPr>
      </w:pPr>
      <w:r w:rsidRPr="00255AEE">
        <w:rPr>
          <w:rFonts w:hint="eastAsia"/>
          <w:b/>
          <w:bCs/>
        </w:rPr>
        <w:t>P</w:t>
      </w:r>
      <w:r w:rsidRPr="00255AEE">
        <w:rPr>
          <w:b/>
          <w:bCs/>
        </w:rPr>
        <w:t xml:space="preserve">roposal 2: </w:t>
      </w:r>
      <w:r w:rsidR="00381234">
        <w:rPr>
          <w:b/>
          <w:bCs/>
        </w:rPr>
        <w:t>D</w:t>
      </w:r>
      <w:r w:rsidR="00381234" w:rsidRPr="00255AEE">
        <w:rPr>
          <w:b/>
          <w:bCs/>
        </w:rPr>
        <w:t xml:space="preserve">ifferent </w:t>
      </w:r>
      <w:r w:rsidR="00381234">
        <w:rPr>
          <w:rFonts w:hint="eastAsia"/>
          <w:b/>
          <w:bCs/>
        </w:rPr>
        <w:t>simulation</w:t>
      </w:r>
      <w:r w:rsidR="00381234">
        <w:rPr>
          <w:b/>
          <w:bCs/>
        </w:rPr>
        <w:t xml:space="preserve"> </w:t>
      </w:r>
      <w:r w:rsidR="00381234" w:rsidRPr="00255AEE">
        <w:rPr>
          <w:b/>
          <w:bCs/>
        </w:rPr>
        <w:t>assumption(</w:t>
      </w:r>
      <w:r w:rsidR="00381234">
        <w:rPr>
          <w:b/>
          <w:bCs/>
        </w:rPr>
        <w:t>s</w:t>
      </w:r>
      <w:r w:rsidR="00381234" w:rsidRPr="00255AEE">
        <w:rPr>
          <w:b/>
          <w:bCs/>
        </w:rPr>
        <w:t>)</w:t>
      </w:r>
      <w:r w:rsidRPr="00255AEE">
        <w:rPr>
          <w:b/>
          <w:bCs/>
        </w:rPr>
        <w:t xml:space="preserve"> </w:t>
      </w:r>
      <w:r w:rsidR="00381234">
        <w:rPr>
          <w:b/>
          <w:bCs/>
        </w:rPr>
        <w:t>from</w:t>
      </w:r>
      <w:r w:rsidRPr="00255AEE">
        <w:rPr>
          <w:b/>
          <w:bCs/>
        </w:rPr>
        <w:t xml:space="preserve"> combination cases in table 2-2 should be provided together with simulation result</w:t>
      </w:r>
      <w:r w:rsidR="0088722F">
        <w:rPr>
          <w:b/>
          <w:bCs/>
        </w:rPr>
        <w:t>, if provided.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547E02BA" w14:textId="77777777" w:rsidR="007166CF" w:rsidRPr="00967C5B" w:rsidRDefault="007166CF" w:rsidP="007166CF">
      <w:pPr>
        <w:pStyle w:val="ac"/>
        <w:ind w:firstLineChars="0" w:firstLine="0"/>
        <w:rPr>
          <w:b/>
          <w:bCs/>
        </w:rPr>
      </w:pPr>
      <w:r w:rsidRPr="00967C5B">
        <w:rPr>
          <w:rFonts w:hint="eastAsia"/>
          <w:b/>
          <w:bCs/>
        </w:rPr>
        <w:t>P</w:t>
      </w:r>
      <w:r w:rsidRPr="00967C5B">
        <w:rPr>
          <w:b/>
          <w:bCs/>
        </w:rPr>
        <w:t xml:space="preserve">roposal 1: To </w:t>
      </w:r>
      <w:r>
        <w:rPr>
          <w:b/>
          <w:bCs/>
        </w:rPr>
        <w:t>approve</w:t>
      </w:r>
      <w:r w:rsidRPr="00967C5B">
        <w:rPr>
          <w:b/>
          <w:bCs/>
        </w:rPr>
        <w:t xml:space="preserve"> the scenarios in table 2-2 for simulation evaluation</w:t>
      </w:r>
    </w:p>
    <w:p w14:paraId="7DF86951" w14:textId="31F92F6A" w:rsidR="00381234" w:rsidRPr="00C37DBF" w:rsidRDefault="00C37DBF" w:rsidP="00381234">
      <w:pPr>
        <w:pStyle w:val="ac"/>
        <w:ind w:firstLineChars="0" w:firstLine="0"/>
        <w:rPr>
          <w:rFonts w:hint="eastAsia"/>
          <w:b/>
          <w:bCs/>
        </w:rPr>
      </w:pPr>
      <w:bookmarkStart w:id="5" w:name="_In-sequence_SDU_delivery"/>
      <w:bookmarkStart w:id="6" w:name="_Ref189809556"/>
      <w:bookmarkStart w:id="7" w:name="_Ref174151459"/>
      <w:bookmarkStart w:id="8" w:name="_Ref450865335"/>
      <w:bookmarkEnd w:id="5"/>
      <w:r w:rsidRPr="00255AEE">
        <w:rPr>
          <w:rFonts w:hint="eastAsia"/>
          <w:b/>
          <w:bCs/>
        </w:rPr>
        <w:t>P</w:t>
      </w:r>
      <w:r w:rsidRPr="00255AEE">
        <w:rPr>
          <w:b/>
          <w:bCs/>
        </w:rPr>
        <w:t xml:space="preserve">roposal 2: </w:t>
      </w:r>
      <w:r>
        <w:rPr>
          <w:b/>
          <w:bCs/>
        </w:rPr>
        <w:t>D</w:t>
      </w:r>
      <w:r w:rsidRPr="00255AEE">
        <w:rPr>
          <w:b/>
          <w:bCs/>
        </w:rPr>
        <w:t xml:space="preserve">ifferent </w:t>
      </w:r>
      <w:r>
        <w:rPr>
          <w:rFonts w:hint="eastAsia"/>
          <w:b/>
          <w:bCs/>
        </w:rPr>
        <w:t>simulation</w:t>
      </w:r>
      <w:r>
        <w:rPr>
          <w:b/>
          <w:bCs/>
        </w:rPr>
        <w:t xml:space="preserve"> </w:t>
      </w:r>
      <w:r w:rsidRPr="00255AEE">
        <w:rPr>
          <w:b/>
          <w:bCs/>
        </w:rPr>
        <w:t>assumption(</w:t>
      </w:r>
      <w:r>
        <w:rPr>
          <w:b/>
          <w:bCs/>
        </w:rPr>
        <w:t>s</w:t>
      </w:r>
      <w:r w:rsidRPr="00255AEE">
        <w:rPr>
          <w:b/>
          <w:bCs/>
        </w:rPr>
        <w:t xml:space="preserve">) </w:t>
      </w:r>
      <w:r>
        <w:rPr>
          <w:b/>
          <w:bCs/>
        </w:rPr>
        <w:t>from</w:t>
      </w:r>
      <w:r w:rsidRPr="00255AEE">
        <w:rPr>
          <w:b/>
          <w:bCs/>
        </w:rPr>
        <w:t xml:space="preserve"> combination cases in table 2-2 should be provided together with simulation result</w:t>
      </w:r>
      <w:r>
        <w:rPr>
          <w:b/>
          <w:bCs/>
        </w:rPr>
        <w:t>, if provided.</w:t>
      </w:r>
    </w:p>
    <w:p w14:paraId="2CB616F5" w14:textId="77777777" w:rsidR="008D17D0" w:rsidRDefault="008D17D0" w:rsidP="008D17D0">
      <w:pPr>
        <w:pStyle w:val="1"/>
      </w:pPr>
      <w:r>
        <w:rPr>
          <w:rFonts w:hint="eastAsia"/>
        </w:rPr>
        <w:t>Reference</w:t>
      </w:r>
      <w:bookmarkEnd w:id="6"/>
      <w:bookmarkEnd w:id="7"/>
      <w:bookmarkEnd w:id="8"/>
    </w:p>
    <w:p w14:paraId="0CBF62CA" w14:textId="2384C0FD" w:rsidR="00C9353F" w:rsidRDefault="00FF62E0" w:rsidP="004B1D5B">
      <w:pPr>
        <w:pStyle w:val="Reference"/>
        <w:jc w:val="left"/>
      </w:pPr>
      <w:r w:rsidRPr="00FF62E0">
        <w:t>R2-2404630</w:t>
      </w:r>
      <w:r w:rsidRPr="00FF62E0">
        <w:tab/>
      </w:r>
      <w:r w:rsidR="00A91AAD">
        <w:t xml:space="preserve"> </w:t>
      </w:r>
      <w:r w:rsidRPr="00FF62E0">
        <w:t>On measurement prediction</w:t>
      </w:r>
      <w:r w:rsidRPr="00FF62E0">
        <w:tab/>
        <w:t>Apple</w:t>
      </w:r>
      <w:r w:rsidRPr="00FF62E0">
        <w:tab/>
        <w:t>discussion</w:t>
      </w:r>
      <w:r w:rsidRPr="00FF62E0">
        <w:tab/>
        <w:t>Rel-19</w:t>
      </w:r>
      <w:r w:rsidRPr="00FF62E0">
        <w:tab/>
      </w:r>
      <w:proofErr w:type="spellStart"/>
      <w:r w:rsidRPr="00FF62E0">
        <w:t>FS_NR_AIML_Mob</w:t>
      </w:r>
      <w:proofErr w:type="spellEnd"/>
    </w:p>
    <w:p w14:paraId="0DA8BBD6" w14:textId="640B763A" w:rsidR="00D050EC" w:rsidRDefault="00D050EC" w:rsidP="004B1D5B">
      <w:pPr>
        <w:pStyle w:val="Reference"/>
        <w:jc w:val="left"/>
      </w:pPr>
      <w:r w:rsidRPr="00D050EC">
        <w:t>Summa</w:t>
      </w:r>
      <w:r>
        <w:t>r</w:t>
      </w:r>
      <w:r w:rsidRPr="00D050EC">
        <w:t>y of [POST125bis][</w:t>
      </w:r>
      <w:proofErr w:type="gramStart"/>
      <w:r w:rsidRPr="00D050EC">
        <w:t>021][</w:t>
      </w:r>
      <w:proofErr w:type="gramEnd"/>
      <w:r w:rsidRPr="00D050EC">
        <w:t>AIML mobility] Simulation assumptions and methodology (OPPO)</w:t>
      </w:r>
    </w:p>
    <w:p w14:paraId="26C377BF" w14:textId="6F960C93" w:rsidR="00D76FCC" w:rsidRDefault="00D76FCC" w:rsidP="004B1D5B">
      <w:pPr>
        <w:pStyle w:val="Reference"/>
        <w:jc w:val="left"/>
      </w:pPr>
      <w:r w:rsidRPr="00D76FCC">
        <w:t>R2-2404475</w:t>
      </w:r>
      <w:r w:rsidRPr="00D76FCC">
        <w:tab/>
        <w:t>Discussion on Other Aspects related to RRM Prediction</w:t>
      </w:r>
      <w:r w:rsidRPr="00D76FCC">
        <w:tab/>
        <w:t>MediaTek Inc.</w:t>
      </w:r>
      <w:r w:rsidRPr="00D76FCC">
        <w:tab/>
        <w:t>discussion</w:t>
      </w:r>
    </w:p>
    <w:sectPr w:rsidR="00D76FCC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B55DF" w14:textId="77777777" w:rsidR="008523A9" w:rsidRDefault="008523A9" w:rsidP="00536369">
      <w:pPr>
        <w:spacing w:after="0"/>
      </w:pPr>
      <w:r>
        <w:separator/>
      </w:r>
    </w:p>
  </w:endnote>
  <w:endnote w:type="continuationSeparator" w:id="0">
    <w:p w14:paraId="3B5E45DE" w14:textId="77777777" w:rsidR="008523A9" w:rsidRDefault="008523A9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3B018" w14:textId="77777777" w:rsidR="008523A9" w:rsidRDefault="008523A9" w:rsidP="00536369">
      <w:pPr>
        <w:spacing w:after="0"/>
      </w:pPr>
      <w:r>
        <w:separator/>
      </w:r>
    </w:p>
  </w:footnote>
  <w:footnote w:type="continuationSeparator" w:id="0">
    <w:p w14:paraId="397A7621" w14:textId="77777777" w:rsidR="008523A9" w:rsidRDefault="008523A9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A206B"/>
    <w:multiLevelType w:val="hybridMultilevel"/>
    <w:tmpl w:val="AFAAAB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B267188"/>
    <w:multiLevelType w:val="multilevel"/>
    <w:tmpl w:val="3B2671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A24D4"/>
    <w:multiLevelType w:val="multilevel"/>
    <w:tmpl w:val="49A0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227E4"/>
    <w:multiLevelType w:val="multilevel"/>
    <w:tmpl w:val="0FA2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1014FD"/>
    <w:multiLevelType w:val="multilevel"/>
    <w:tmpl w:val="C5DAF27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2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9"/>
  </w:num>
  <w:num w:numId="13">
    <w:abstractNumId w:val="3"/>
  </w:num>
  <w:num w:numId="14">
    <w:abstractNumId w:val="2"/>
  </w:num>
  <w:num w:numId="15">
    <w:abstractNumId w:val="4"/>
  </w:num>
  <w:num w:numId="16">
    <w:abstractNumId w:val="13"/>
  </w:num>
  <w:num w:numId="17">
    <w:abstractNumId w:val="0"/>
  </w:num>
  <w:num w:numId="18">
    <w:abstractNumId w:val="0"/>
  </w:num>
  <w:num w:numId="19">
    <w:abstractNumId w:val="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913"/>
    <w:rsid w:val="000038F6"/>
    <w:rsid w:val="00003B6D"/>
    <w:rsid w:val="000067C2"/>
    <w:rsid w:val="00007E00"/>
    <w:rsid w:val="00010E48"/>
    <w:rsid w:val="00012FBC"/>
    <w:rsid w:val="000231F4"/>
    <w:rsid w:val="000232D7"/>
    <w:rsid w:val="00027A17"/>
    <w:rsid w:val="00032B06"/>
    <w:rsid w:val="00032C70"/>
    <w:rsid w:val="00034A58"/>
    <w:rsid w:val="00034C73"/>
    <w:rsid w:val="0004165B"/>
    <w:rsid w:val="00043A56"/>
    <w:rsid w:val="0004654C"/>
    <w:rsid w:val="00047FCB"/>
    <w:rsid w:val="00050304"/>
    <w:rsid w:val="00055F2B"/>
    <w:rsid w:val="00055F63"/>
    <w:rsid w:val="0005623C"/>
    <w:rsid w:val="00056758"/>
    <w:rsid w:val="00063494"/>
    <w:rsid w:val="00064002"/>
    <w:rsid w:val="00064E85"/>
    <w:rsid w:val="000707CE"/>
    <w:rsid w:val="00070A21"/>
    <w:rsid w:val="00073191"/>
    <w:rsid w:val="0007383F"/>
    <w:rsid w:val="00074E88"/>
    <w:rsid w:val="00075822"/>
    <w:rsid w:val="0008018C"/>
    <w:rsid w:val="00080326"/>
    <w:rsid w:val="000808F0"/>
    <w:rsid w:val="000831A2"/>
    <w:rsid w:val="0008443B"/>
    <w:rsid w:val="000911BD"/>
    <w:rsid w:val="000913DC"/>
    <w:rsid w:val="00095787"/>
    <w:rsid w:val="000A064F"/>
    <w:rsid w:val="000B361C"/>
    <w:rsid w:val="000B5B7D"/>
    <w:rsid w:val="000B5C7C"/>
    <w:rsid w:val="000B6C3C"/>
    <w:rsid w:val="000C30EA"/>
    <w:rsid w:val="000C4CE6"/>
    <w:rsid w:val="000C6C6D"/>
    <w:rsid w:val="000C7B05"/>
    <w:rsid w:val="000D5291"/>
    <w:rsid w:val="000D5767"/>
    <w:rsid w:val="000D5F82"/>
    <w:rsid w:val="000D73E0"/>
    <w:rsid w:val="000E0F50"/>
    <w:rsid w:val="000E4F1C"/>
    <w:rsid w:val="000E596E"/>
    <w:rsid w:val="000F219D"/>
    <w:rsid w:val="000F315E"/>
    <w:rsid w:val="000F6252"/>
    <w:rsid w:val="00100644"/>
    <w:rsid w:val="00100C09"/>
    <w:rsid w:val="0010151B"/>
    <w:rsid w:val="0010233C"/>
    <w:rsid w:val="00104494"/>
    <w:rsid w:val="00104567"/>
    <w:rsid w:val="00105717"/>
    <w:rsid w:val="00110069"/>
    <w:rsid w:val="0011117C"/>
    <w:rsid w:val="001169EB"/>
    <w:rsid w:val="00121393"/>
    <w:rsid w:val="001228B8"/>
    <w:rsid w:val="001260B8"/>
    <w:rsid w:val="001275FF"/>
    <w:rsid w:val="00130A47"/>
    <w:rsid w:val="00135F20"/>
    <w:rsid w:val="001360DF"/>
    <w:rsid w:val="00140AC2"/>
    <w:rsid w:val="001438BD"/>
    <w:rsid w:val="00145580"/>
    <w:rsid w:val="00145697"/>
    <w:rsid w:val="0014753A"/>
    <w:rsid w:val="00147E13"/>
    <w:rsid w:val="00150CF2"/>
    <w:rsid w:val="001510B9"/>
    <w:rsid w:val="001532FE"/>
    <w:rsid w:val="0015677A"/>
    <w:rsid w:val="00156D92"/>
    <w:rsid w:val="00157936"/>
    <w:rsid w:val="001579C6"/>
    <w:rsid w:val="00157D29"/>
    <w:rsid w:val="001610D9"/>
    <w:rsid w:val="00164DD3"/>
    <w:rsid w:val="00166FBD"/>
    <w:rsid w:val="001714CE"/>
    <w:rsid w:val="00171D49"/>
    <w:rsid w:val="00174F7D"/>
    <w:rsid w:val="00175FBE"/>
    <w:rsid w:val="00177DFA"/>
    <w:rsid w:val="001831ED"/>
    <w:rsid w:val="00184361"/>
    <w:rsid w:val="00184671"/>
    <w:rsid w:val="00187056"/>
    <w:rsid w:val="00193848"/>
    <w:rsid w:val="00195D3F"/>
    <w:rsid w:val="00196B38"/>
    <w:rsid w:val="001A088F"/>
    <w:rsid w:val="001A0C3E"/>
    <w:rsid w:val="001A14E0"/>
    <w:rsid w:val="001A2045"/>
    <w:rsid w:val="001A2093"/>
    <w:rsid w:val="001A225F"/>
    <w:rsid w:val="001A230D"/>
    <w:rsid w:val="001A5ED9"/>
    <w:rsid w:val="001A7347"/>
    <w:rsid w:val="001B0791"/>
    <w:rsid w:val="001B2B5E"/>
    <w:rsid w:val="001B307A"/>
    <w:rsid w:val="001C40FD"/>
    <w:rsid w:val="001C59CB"/>
    <w:rsid w:val="001C6E9D"/>
    <w:rsid w:val="001C7020"/>
    <w:rsid w:val="001C741B"/>
    <w:rsid w:val="001C78BE"/>
    <w:rsid w:val="001C799F"/>
    <w:rsid w:val="001D0199"/>
    <w:rsid w:val="001D0615"/>
    <w:rsid w:val="001D082E"/>
    <w:rsid w:val="001D12AE"/>
    <w:rsid w:val="001D34B4"/>
    <w:rsid w:val="001D62C5"/>
    <w:rsid w:val="001D6F4E"/>
    <w:rsid w:val="001D7000"/>
    <w:rsid w:val="001E0E7E"/>
    <w:rsid w:val="001E1174"/>
    <w:rsid w:val="001E2019"/>
    <w:rsid w:val="001E26D3"/>
    <w:rsid w:val="001E3113"/>
    <w:rsid w:val="001E4325"/>
    <w:rsid w:val="001F011F"/>
    <w:rsid w:val="001F0935"/>
    <w:rsid w:val="001F2C34"/>
    <w:rsid w:val="001F3D78"/>
    <w:rsid w:val="001F3F92"/>
    <w:rsid w:val="001F40C6"/>
    <w:rsid w:val="001F4BFD"/>
    <w:rsid w:val="001F570C"/>
    <w:rsid w:val="001F722B"/>
    <w:rsid w:val="001F7234"/>
    <w:rsid w:val="0020115F"/>
    <w:rsid w:val="00201570"/>
    <w:rsid w:val="00201A66"/>
    <w:rsid w:val="00202A15"/>
    <w:rsid w:val="00204C4E"/>
    <w:rsid w:val="00207241"/>
    <w:rsid w:val="002108AF"/>
    <w:rsid w:val="00210CD6"/>
    <w:rsid w:val="00212875"/>
    <w:rsid w:val="0021449E"/>
    <w:rsid w:val="00214DA7"/>
    <w:rsid w:val="00215326"/>
    <w:rsid w:val="00216B38"/>
    <w:rsid w:val="00216F0A"/>
    <w:rsid w:val="00223B76"/>
    <w:rsid w:val="00223DC6"/>
    <w:rsid w:val="00224102"/>
    <w:rsid w:val="00224997"/>
    <w:rsid w:val="0022557B"/>
    <w:rsid w:val="00226DED"/>
    <w:rsid w:val="00227822"/>
    <w:rsid w:val="00232E0E"/>
    <w:rsid w:val="00233A56"/>
    <w:rsid w:val="0023485B"/>
    <w:rsid w:val="00237EAA"/>
    <w:rsid w:val="00243E14"/>
    <w:rsid w:val="00246453"/>
    <w:rsid w:val="00246CF1"/>
    <w:rsid w:val="00255AEE"/>
    <w:rsid w:val="00262A37"/>
    <w:rsid w:val="002631CD"/>
    <w:rsid w:val="002642B3"/>
    <w:rsid w:val="00264D73"/>
    <w:rsid w:val="002661D0"/>
    <w:rsid w:val="002667EF"/>
    <w:rsid w:val="0027009A"/>
    <w:rsid w:val="00275F1C"/>
    <w:rsid w:val="0027685B"/>
    <w:rsid w:val="00277306"/>
    <w:rsid w:val="002806B3"/>
    <w:rsid w:val="00283D95"/>
    <w:rsid w:val="00285D5C"/>
    <w:rsid w:val="0028606C"/>
    <w:rsid w:val="002876C9"/>
    <w:rsid w:val="00290959"/>
    <w:rsid w:val="002910A8"/>
    <w:rsid w:val="00291286"/>
    <w:rsid w:val="00292C6C"/>
    <w:rsid w:val="00292F40"/>
    <w:rsid w:val="00293A27"/>
    <w:rsid w:val="00293CB3"/>
    <w:rsid w:val="00297351"/>
    <w:rsid w:val="00297D53"/>
    <w:rsid w:val="002A0C29"/>
    <w:rsid w:val="002A0E25"/>
    <w:rsid w:val="002A4426"/>
    <w:rsid w:val="002A60D4"/>
    <w:rsid w:val="002A693D"/>
    <w:rsid w:val="002B0122"/>
    <w:rsid w:val="002B0DA3"/>
    <w:rsid w:val="002B21A5"/>
    <w:rsid w:val="002B29FF"/>
    <w:rsid w:val="002B2FAE"/>
    <w:rsid w:val="002B3A81"/>
    <w:rsid w:val="002B48D5"/>
    <w:rsid w:val="002B705F"/>
    <w:rsid w:val="002C17DF"/>
    <w:rsid w:val="002C327A"/>
    <w:rsid w:val="002C6A21"/>
    <w:rsid w:val="002D1BBF"/>
    <w:rsid w:val="002D27DA"/>
    <w:rsid w:val="002D35D9"/>
    <w:rsid w:val="002D3DBB"/>
    <w:rsid w:val="002D5158"/>
    <w:rsid w:val="002E09E6"/>
    <w:rsid w:val="002E2528"/>
    <w:rsid w:val="002E3200"/>
    <w:rsid w:val="002E5B55"/>
    <w:rsid w:val="002F2AFB"/>
    <w:rsid w:val="002F3EEE"/>
    <w:rsid w:val="002F64DA"/>
    <w:rsid w:val="002F728A"/>
    <w:rsid w:val="002F7A15"/>
    <w:rsid w:val="00303F05"/>
    <w:rsid w:val="003044D4"/>
    <w:rsid w:val="00305085"/>
    <w:rsid w:val="0030569B"/>
    <w:rsid w:val="0030724E"/>
    <w:rsid w:val="003102C5"/>
    <w:rsid w:val="00310F32"/>
    <w:rsid w:val="00311FBF"/>
    <w:rsid w:val="003126EE"/>
    <w:rsid w:val="0031620E"/>
    <w:rsid w:val="00316805"/>
    <w:rsid w:val="00317128"/>
    <w:rsid w:val="003173B5"/>
    <w:rsid w:val="00317569"/>
    <w:rsid w:val="00320C4F"/>
    <w:rsid w:val="00321A0E"/>
    <w:rsid w:val="00321BFD"/>
    <w:rsid w:val="00321E4D"/>
    <w:rsid w:val="00322EAB"/>
    <w:rsid w:val="00323052"/>
    <w:rsid w:val="003245E8"/>
    <w:rsid w:val="0032564B"/>
    <w:rsid w:val="003276EA"/>
    <w:rsid w:val="003311B8"/>
    <w:rsid w:val="00332322"/>
    <w:rsid w:val="00336047"/>
    <w:rsid w:val="00343D48"/>
    <w:rsid w:val="00343EBB"/>
    <w:rsid w:val="00345130"/>
    <w:rsid w:val="00352A6F"/>
    <w:rsid w:val="00353EF1"/>
    <w:rsid w:val="00355E2C"/>
    <w:rsid w:val="00356B5B"/>
    <w:rsid w:val="00360467"/>
    <w:rsid w:val="00360626"/>
    <w:rsid w:val="0036136C"/>
    <w:rsid w:val="00361911"/>
    <w:rsid w:val="0036282A"/>
    <w:rsid w:val="00365062"/>
    <w:rsid w:val="00365EAB"/>
    <w:rsid w:val="0037328E"/>
    <w:rsid w:val="00373F98"/>
    <w:rsid w:val="00374CD8"/>
    <w:rsid w:val="003761FB"/>
    <w:rsid w:val="00377FB0"/>
    <w:rsid w:val="0038096F"/>
    <w:rsid w:val="00381234"/>
    <w:rsid w:val="003830DB"/>
    <w:rsid w:val="0038352A"/>
    <w:rsid w:val="0038392B"/>
    <w:rsid w:val="00383F0C"/>
    <w:rsid w:val="0038557C"/>
    <w:rsid w:val="003861C4"/>
    <w:rsid w:val="003870B6"/>
    <w:rsid w:val="00392A49"/>
    <w:rsid w:val="00395F05"/>
    <w:rsid w:val="00397842"/>
    <w:rsid w:val="003A05C0"/>
    <w:rsid w:val="003A0BB0"/>
    <w:rsid w:val="003A475D"/>
    <w:rsid w:val="003A5CF3"/>
    <w:rsid w:val="003B298B"/>
    <w:rsid w:val="003B3FC7"/>
    <w:rsid w:val="003B45A1"/>
    <w:rsid w:val="003B51C5"/>
    <w:rsid w:val="003B6091"/>
    <w:rsid w:val="003B6AAD"/>
    <w:rsid w:val="003C09AE"/>
    <w:rsid w:val="003C14B0"/>
    <w:rsid w:val="003C1C02"/>
    <w:rsid w:val="003C4B87"/>
    <w:rsid w:val="003C6F72"/>
    <w:rsid w:val="003D09D1"/>
    <w:rsid w:val="003D43B2"/>
    <w:rsid w:val="003D5447"/>
    <w:rsid w:val="003D6320"/>
    <w:rsid w:val="003E138E"/>
    <w:rsid w:val="003E30C7"/>
    <w:rsid w:val="003E40FE"/>
    <w:rsid w:val="003E4A07"/>
    <w:rsid w:val="003E6FA7"/>
    <w:rsid w:val="003F0277"/>
    <w:rsid w:val="003F09F0"/>
    <w:rsid w:val="003F2CDF"/>
    <w:rsid w:val="003F38E9"/>
    <w:rsid w:val="003F5379"/>
    <w:rsid w:val="003F70E9"/>
    <w:rsid w:val="00400FC0"/>
    <w:rsid w:val="00401053"/>
    <w:rsid w:val="004019D0"/>
    <w:rsid w:val="004039DA"/>
    <w:rsid w:val="00403CA4"/>
    <w:rsid w:val="00405783"/>
    <w:rsid w:val="004132C8"/>
    <w:rsid w:val="00415EEF"/>
    <w:rsid w:val="00416759"/>
    <w:rsid w:val="00424078"/>
    <w:rsid w:val="0042549E"/>
    <w:rsid w:val="00425BC8"/>
    <w:rsid w:val="004264E4"/>
    <w:rsid w:val="0042738B"/>
    <w:rsid w:val="00427429"/>
    <w:rsid w:val="004275C4"/>
    <w:rsid w:val="00430D21"/>
    <w:rsid w:val="004312D4"/>
    <w:rsid w:val="00432090"/>
    <w:rsid w:val="0043289B"/>
    <w:rsid w:val="00434CFC"/>
    <w:rsid w:val="0044064D"/>
    <w:rsid w:val="00440CFE"/>
    <w:rsid w:val="00441013"/>
    <w:rsid w:val="00442CA6"/>
    <w:rsid w:val="004438A8"/>
    <w:rsid w:val="00443FF5"/>
    <w:rsid w:val="0044492D"/>
    <w:rsid w:val="00450C31"/>
    <w:rsid w:val="00453442"/>
    <w:rsid w:val="0045587C"/>
    <w:rsid w:val="00457853"/>
    <w:rsid w:val="00460305"/>
    <w:rsid w:val="00460869"/>
    <w:rsid w:val="004629A2"/>
    <w:rsid w:val="004642FB"/>
    <w:rsid w:val="004665B7"/>
    <w:rsid w:val="00466AB3"/>
    <w:rsid w:val="00467E9B"/>
    <w:rsid w:val="00472C0B"/>
    <w:rsid w:val="0047600D"/>
    <w:rsid w:val="0047741C"/>
    <w:rsid w:val="00477B91"/>
    <w:rsid w:val="00477F3A"/>
    <w:rsid w:val="00482027"/>
    <w:rsid w:val="0048255A"/>
    <w:rsid w:val="0048304D"/>
    <w:rsid w:val="0049034E"/>
    <w:rsid w:val="00491647"/>
    <w:rsid w:val="0049181F"/>
    <w:rsid w:val="00493F16"/>
    <w:rsid w:val="004951CB"/>
    <w:rsid w:val="00496575"/>
    <w:rsid w:val="00496D3A"/>
    <w:rsid w:val="00496F75"/>
    <w:rsid w:val="00497525"/>
    <w:rsid w:val="004A041D"/>
    <w:rsid w:val="004A0D2B"/>
    <w:rsid w:val="004A1293"/>
    <w:rsid w:val="004A18F4"/>
    <w:rsid w:val="004A2545"/>
    <w:rsid w:val="004A2F76"/>
    <w:rsid w:val="004A5980"/>
    <w:rsid w:val="004A5EE0"/>
    <w:rsid w:val="004A620A"/>
    <w:rsid w:val="004B03D5"/>
    <w:rsid w:val="004B1D5B"/>
    <w:rsid w:val="004B4928"/>
    <w:rsid w:val="004B7344"/>
    <w:rsid w:val="004C029E"/>
    <w:rsid w:val="004C15DD"/>
    <w:rsid w:val="004C324F"/>
    <w:rsid w:val="004C3E09"/>
    <w:rsid w:val="004C7693"/>
    <w:rsid w:val="004C7961"/>
    <w:rsid w:val="004D06FE"/>
    <w:rsid w:val="004D1C84"/>
    <w:rsid w:val="004D23CD"/>
    <w:rsid w:val="004D7404"/>
    <w:rsid w:val="004E6AB4"/>
    <w:rsid w:val="004F2442"/>
    <w:rsid w:val="004F253E"/>
    <w:rsid w:val="004F28C9"/>
    <w:rsid w:val="004F4028"/>
    <w:rsid w:val="004F4280"/>
    <w:rsid w:val="004F52CD"/>
    <w:rsid w:val="004F6BA9"/>
    <w:rsid w:val="004F7A1A"/>
    <w:rsid w:val="005003F0"/>
    <w:rsid w:val="00501B4C"/>
    <w:rsid w:val="005020AE"/>
    <w:rsid w:val="005044C4"/>
    <w:rsid w:val="0050540E"/>
    <w:rsid w:val="00512071"/>
    <w:rsid w:val="0051619D"/>
    <w:rsid w:val="00522676"/>
    <w:rsid w:val="00522B3A"/>
    <w:rsid w:val="0052377F"/>
    <w:rsid w:val="00523B29"/>
    <w:rsid w:val="00524E4B"/>
    <w:rsid w:val="00527743"/>
    <w:rsid w:val="0053013A"/>
    <w:rsid w:val="00532EE5"/>
    <w:rsid w:val="00532F31"/>
    <w:rsid w:val="00536369"/>
    <w:rsid w:val="005369BF"/>
    <w:rsid w:val="00536EEA"/>
    <w:rsid w:val="0053718F"/>
    <w:rsid w:val="00543A7D"/>
    <w:rsid w:val="00546D93"/>
    <w:rsid w:val="00550C4F"/>
    <w:rsid w:val="00551250"/>
    <w:rsid w:val="00552193"/>
    <w:rsid w:val="005558CC"/>
    <w:rsid w:val="005567E8"/>
    <w:rsid w:val="00557AE5"/>
    <w:rsid w:val="00557DA3"/>
    <w:rsid w:val="00557F18"/>
    <w:rsid w:val="005601F5"/>
    <w:rsid w:val="0056329B"/>
    <w:rsid w:val="005635D8"/>
    <w:rsid w:val="00564D8E"/>
    <w:rsid w:val="00564F93"/>
    <w:rsid w:val="00565D40"/>
    <w:rsid w:val="005673F9"/>
    <w:rsid w:val="00570CE1"/>
    <w:rsid w:val="00571857"/>
    <w:rsid w:val="00573BBB"/>
    <w:rsid w:val="00574BF0"/>
    <w:rsid w:val="005758D7"/>
    <w:rsid w:val="005763F0"/>
    <w:rsid w:val="005766C5"/>
    <w:rsid w:val="00576BD6"/>
    <w:rsid w:val="00577204"/>
    <w:rsid w:val="00580594"/>
    <w:rsid w:val="00580DBD"/>
    <w:rsid w:val="00581774"/>
    <w:rsid w:val="00582464"/>
    <w:rsid w:val="0058252C"/>
    <w:rsid w:val="00582EAA"/>
    <w:rsid w:val="00583447"/>
    <w:rsid w:val="00584484"/>
    <w:rsid w:val="00585EC1"/>
    <w:rsid w:val="00587557"/>
    <w:rsid w:val="005910DB"/>
    <w:rsid w:val="005932DB"/>
    <w:rsid w:val="0059486C"/>
    <w:rsid w:val="00594B21"/>
    <w:rsid w:val="005A0ABA"/>
    <w:rsid w:val="005A0BAD"/>
    <w:rsid w:val="005A2485"/>
    <w:rsid w:val="005A3AE0"/>
    <w:rsid w:val="005A4524"/>
    <w:rsid w:val="005A4BC6"/>
    <w:rsid w:val="005B098A"/>
    <w:rsid w:val="005B0AFE"/>
    <w:rsid w:val="005B21B9"/>
    <w:rsid w:val="005B254F"/>
    <w:rsid w:val="005B257A"/>
    <w:rsid w:val="005B3B9E"/>
    <w:rsid w:val="005B512A"/>
    <w:rsid w:val="005B53DF"/>
    <w:rsid w:val="005B62CB"/>
    <w:rsid w:val="005B7CD2"/>
    <w:rsid w:val="005C3150"/>
    <w:rsid w:val="005C4ED9"/>
    <w:rsid w:val="005C670B"/>
    <w:rsid w:val="005D1B29"/>
    <w:rsid w:val="005D3889"/>
    <w:rsid w:val="005D3FC3"/>
    <w:rsid w:val="005D58FE"/>
    <w:rsid w:val="005E1DEA"/>
    <w:rsid w:val="005E6BC3"/>
    <w:rsid w:val="005F487A"/>
    <w:rsid w:val="005F61A4"/>
    <w:rsid w:val="00602F82"/>
    <w:rsid w:val="00605FCF"/>
    <w:rsid w:val="00606041"/>
    <w:rsid w:val="00606C99"/>
    <w:rsid w:val="0061099F"/>
    <w:rsid w:val="00611A7F"/>
    <w:rsid w:val="00611E81"/>
    <w:rsid w:val="00612E97"/>
    <w:rsid w:val="00613B39"/>
    <w:rsid w:val="00613D91"/>
    <w:rsid w:val="00613EF5"/>
    <w:rsid w:val="00614850"/>
    <w:rsid w:val="00621371"/>
    <w:rsid w:val="0062143E"/>
    <w:rsid w:val="00622BD7"/>
    <w:rsid w:val="00622E9C"/>
    <w:rsid w:val="0062383E"/>
    <w:rsid w:val="00625D96"/>
    <w:rsid w:val="006260C3"/>
    <w:rsid w:val="00630C61"/>
    <w:rsid w:val="00632204"/>
    <w:rsid w:val="006344F5"/>
    <w:rsid w:val="0063526C"/>
    <w:rsid w:val="00640485"/>
    <w:rsid w:val="00641FEC"/>
    <w:rsid w:val="00644DCE"/>
    <w:rsid w:val="00650453"/>
    <w:rsid w:val="006514F0"/>
    <w:rsid w:val="00651A5A"/>
    <w:rsid w:val="00651C67"/>
    <w:rsid w:val="00652B56"/>
    <w:rsid w:val="00652EC0"/>
    <w:rsid w:val="006531F9"/>
    <w:rsid w:val="00653899"/>
    <w:rsid w:val="00655A56"/>
    <w:rsid w:val="00655C63"/>
    <w:rsid w:val="00656B32"/>
    <w:rsid w:val="00656BDE"/>
    <w:rsid w:val="0066068D"/>
    <w:rsid w:val="00660DBA"/>
    <w:rsid w:val="00661F9D"/>
    <w:rsid w:val="00663C6F"/>
    <w:rsid w:val="00664A38"/>
    <w:rsid w:val="00666346"/>
    <w:rsid w:val="0067045D"/>
    <w:rsid w:val="00671259"/>
    <w:rsid w:val="0067184C"/>
    <w:rsid w:val="006719E9"/>
    <w:rsid w:val="00680DD8"/>
    <w:rsid w:val="00684C72"/>
    <w:rsid w:val="00685F2C"/>
    <w:rsid w:val="006909E6"/>
    <w:rsid w:val="00691E2C"/>
    <w:rsid w:val="00692170"/>
    <w:rsid w:val="0069338B"/>
    <w:rsid w:val="00695F8C"/>
    <w:rsid w:val="00696B26"/>
    <w:rsid w:val="006A241E"/>
    <w:rsid w:val="006A56C3"/>
    <w:rsid w:val="006B0310"/>
    <w:rsid w:val="006B33F3"/>
    <w:rsid w:val="006B3705"/>
    <w:rsid w:val="006B47B2"/>
    <w:rsid w:val="006B6AEF"/>
    <w:rsid w:val="006C0947"/>
    <w:rsid w:val="006C1B85"/>
    <w:rsid w:val="006C413C"/>
    <w:rsid w:val="006C48B4"/>
    <w:rsid w:val="006C4B5B"/>
    <w:rsid w:val="006D1208"/>
    <w:rsid w:val="006D1861"/>
    <w:rsid w:val="006D22EF"/>
    <w:rsid w:val="006D44F5"/>
    <w:rsid w:val="006D45B3"/>
    <w:rsid w:val="006D594F"/>
    <w:rsid w:val="006D5D9A"/>
    <w:rsid w:val="006D77A2"/>
    <w:rsid w:val="006D7E51"/>
    <w:rsid w:val="006E2777"/>
    <w:rsid w:val="006E27C5"/>
    <w:rsid w:val="006E4C63"/>
    <w:rsid w:val="006E69F9"/>
    <w:rsid w:val="006F2625"/>
    <w:rsid w:val="006F3B75"/>
    <w:rsid w:val="006F45AB"/>
    <w:rsid w:val="006F56D1"/>
    <w:rsid w:val="006F66A5"/>
    <w:rsid w:val="006F7939"/>
    <w:rsid w:val="00700C13"/>
    <w:rsid w:val="00700F74"/>
    <w:rsid w:val="007018C7"/>
    <w:rsid w:val="007025DB"/>
    <w:rsid w:val="00703427"/>
    <w:rsid w:val="007063CE"/>
    <w:rsid w:val="007064B4"/>
    <w:rsid w:val="00713D41"/>
    <w:rsid w:val="00714B99"/>
    <w:rsid w:val="00714F01"/>
    <w:rsid w:val="0071509D"/>
    <w:rsid w:val="007153A0"/>
    <w:rsid w:val="007166CF"/>
    <w:rsid w:val="007177E6"/>
    <w:rsid w:val="00721E31"/>
    <w:rsid w:val="007233A6"/>
    <w:rsid w:val="007237A2"/>
    <w:rsid w:val="00731142"/>
    <w:rsid w:val="00734AD6"/>
    <w:rsid w:val="00736863"/>
    <w:rsid w:val="007449FE"/>
    <w:rsid w:val="00744B6A"/>
    <w:rsid w:val="007452BA"/>
    <w:rsid w:val="00746794"/>
    <w:rsid w:val="00746F16"/>
    <w:rsid w:val="00747643"/>
    <w:rsid w:val="00747A03"/>
    <w:rsid w:val="007503FF"/>
    <w:rsid w:val="007512BF"/>
    <w:rsid w:val="0075236B"/>
    <w:rsid w:val="00753C2C"/>
    <w:rsid w:val="00754B09"/>
    <w:rsid w:val="00755112"/>
    <w:rsid w:val="00756081"/>
    <w:rsid w:val="0075740E"/>
    <w:rsid w:val="00757C2E"/>
    <w:rsid w:val="007611D5"/>
    <w:rsid w:val="007611DF"/>
    <w:rsid w:val="007612B6"/>
    <w:rsid w:val="0076215F"/>
    <w:rsid w:val="007621DF"/>
    <w:rsid w:val="00762682"/>
    <w:rsid w:val="00763FD8"/>
    <w:rsid w:val="00766121"/>
    <w:rsid w:val="007667BC"/>
    <w:rsid w:val="00767999"/>
    <w:rsid w:val="00770A1E"/>
    <w:rsid w:val="00770E07"/>
    <w:rsid w:val="0077146E"/>
    <w:rsid w:val="00771627"/>
    <w:rsid w:val="007738E8"/>
    <w:rsid w:val="007769F4"/>
    <w:rsid w:val="00777453"/>
    <w:rsid w:val="00777476"/>
    <w:rsid w:val="00780160"/>
    <w:rsid w:val="00784A92"/>
    <w:rsid w:val="00787888"/>
    <w:rsid w:val="0079001D"/>
    <w:rsid w:val="00791819"/>
    <w:rsid w:val="007918FC"/>
    <w:rsid w:val="00792366"/>
    <w:rsid w:val="00792E9F"/>
    <w:rsid w:val="007A24A1"/>
    <w:rsid w:val="007A443E"/>
    <w:rsid w:val="007A52D7"/>
    <w:rsid w:val="007B03EE"/>
    <w:rsid w:val="007B0982"/>
    <w:rsid w:val="007B1928"/>
    <w:rsid w:val="007B457D"/>
    <w:rsid w:val="007B5E40"/>
    <w:rsid w:val="007C2C44"/>
    <w:rsid w:val="007C3ED8"/>
    <w:rsid w:val="007C4785"/>
    <w:rsid w:val="007C4C81"/>
    <w:rsid w:val="007C4DD1"/>
    <w:rsid w:val="007C7B00"/>
    <w:rsid w:val="007D15B5"/>
    <w:rsid w:val="007D38D4"/>
    <w:rsid w:val="007D4B2A"/>
    <w:rsid w:val="007D4B73"/>
    <w:rsid w:val="007D5BEF"/>
    <w:rsid w:val="007D6D5C"/>
    <w:rsid w:val="007E3FDB"/>
    <w:rsid w:val="007E779B"/>
    <w:rsid w:val="007F0662"/>
    <w:rsid w:val="007F095A"/>
    <w:rsid w:val="007F200D"/>
    <w:rsid w:val="007F3112"/>
    <w:rsid w:val="007F4475"/>
    <w:rsid w:val="007F4609"/>
    <w:rsid w:val="00804533"/>
    <w:rsid w:val="00805232"/>
    <w:rsid w:val="00805509"/>
    <w:rsid w:val="00806D2C"/>
    <w:rsid w:val="00813679"/>
    <w:rsid w:val="00813A84"/>
    <w:rsid w:val="00813D44"/>
    <w:rsid w:val="00816120"/>
    <w:rsid w:val="00817F30"/>
    <w:rsid w:val="0082108C"/>
    <w:rsid w:val="008215BE"/>
    <w:rsid w:val="00822341"/>
    <w:rsid w:val="00823BA5"/>
    <w:rsid w:val="00826544"/>
    <w:rsid w:val="00827887"/>
    <w:rsid w:val="00830814"/>
    <w:rsid w:val="00833BA5"/>
    <w:rsid w:val="00836CB2"/>
    <w:rsid w:val="00837F62"/>
    <w:rsid w:val="00843ECA"/>
    <w:rsid w:val="0084413E"/>
    <w:rsid w:val="0084752D"/>
    <w:rsid w:val="00847D9C"/>
    <w:rsid w:val="008518E9"/>
    <w:rsid w:val="008523A9"/>
    <w:rsid w:val="00852CD2"/>
    <w:rsid w:val="00853E8C"/>
    <w:rsid w:val="00860CB9"/>
    <w:rsid w:val="0086311C"/>
    <w:rsid w:val="00864757"/>
    <w:rsid w:val="0086698C"/>
    <w:rsid w:val="00871E1D"/>
    <w:rsid w:val="00872230"/>
    <w:rsid w:val="00872D1A"/>
    <w:rsid w:val="008736F9"/>
    <w:rsid w:val="0087420F"/>
    <w:rsid w:val="00874C1F"/>
    <w:rsid w:val="008778FC"/>
    <w:rsid w:val="00881B7F"/>
    <w:rsid w:val="00882E7A"/>
    <w:rsid w:val="008844E8"/>
    <w:rsid w:val="0088514E"/>
    <w:rsid w:val="008868C2"/>
    <w:rsid w:val="00886EBA"/>
    <w:rsid w:val="00887070"/>
    <w:rsid w:val="0088722F"/>
    <w:rsid w:val="008874AD"/>
    <w:rsid w:val="00890852"/>
    <w:rsid w:val="00892FAF"/>
    <w:rsid w:val="0089483A"/>
    <w:rsid w:val="00895C1D"/>
    <w:rsid w:val="0089646D"/>
    <w:rsid w:val="00896504"/>
    <w:rsid w:val="008A0877"/>
    <w:rsid w:val="008A09E9"/>
    <w:rsid w:val="008A2286"/>
    <w:rsid w:val="008A3501"/>
    <w:rsid w:val="008A4656"/>
    <w:rsid w:val="008A48BA"/>
    <w:rsid w:val="008A4FBB"/>
    <w:rsid w:val="008A50D5"/>
    <w:rsid w:val="008A5640"/>
    <w:rsid w:val="008B0AE1"/>
    <w:rsid w:val="008B21DE"/>
    <w:rsid w:val="008B5AAB"/>
    <w:rsid w:val="008B5B64"/>
    <w:rsid w:val="008B7927"/>
    <w:rsid w:val="008C1EB9"/>
    <w:rsid w:val="008C2A72"/>
    <w:rsid w:val="008C4755"/>
    <w:rsid w:val="008C55B7"/>
    <w:rsid w:val="008D17D0"/>
    <w:rsid w:val="008D27E7"/>
    <w:rsid w:val="008D2DF9"/>
    <w:rsid w:val="008D38C6"/>
    <w:rsid w:val="008D6CA7"/>
    <w:rsid w:val="008D6EC2"/>
    <w:rsid w:val="008D79F4"/>
    <w:rsid w:val="008E0197"/>
    <w:rsid w:val="008E1E74"/>
    <w:rsid w:val="008E3324"/>
    <w:rsid w:val="008E6FB0"/>
    <w:rsid w:val="008E7015"/>
    <w:rsid w:val="008E752E"/>
    <w:rsid w:val="008F03B0"/>
    <w:rsid w:val="008F4AB0"/>
    <w:rsid w:val="008F4F8D"/>
    <w:rsid w:val="008F593B"/>
    <w:rsid w:val="008F5BD9"/>
    <w:rsid w:val="008F78F0"/>
    <w:rsid w:val="009018D4"/>
    <w:rsid w:val="00904873"/>
    <w:rsid w:val="00904E74"/>
    <w:rsid w:val="00914086"/>
    <w:rsid w:val="00914AD2"/>
    <w:rsid w:val="00914DB6"/>
    <w:rsid w:val="00916483"/>
    <w:rsid w:val="00916BE4"/>
    <w:rsid w:val="00920F06"/>
    <w:rsid w:val="00921A89"/>
    <w:rsid w:val="00923240"/>
    <w:rsid w:val="0092356C"/>
    <w:rsid w:val="00924974"/>
    <w:rsid w:val="00927854"/>
    <w:rsid w:val="009301FB"/>
    <w:rsid w:val="009319C3"/>
    <w:rsid w:val="0093287B"/>
    <w:rsid w:val="00935515"/>
    <w:rsid w:val="00937407"/>
    <w:rsid w:val="00941737"/>
    <w:rsid w:val="009444F9"/>
    <w:rsid w:val="0094549A"/>
    <w:rsid w:val="009461E2"/>
    <w:rsid w:val="00946283"/>
    <w:rsid w:val="009512BD"/>
    <w:rsid w:val="00951FF1"/>
    <w:rsid w:val="00952229"/>
    <w:rsid w:val="00961A7E"/>
    <w:rsid w:val="00961EE8"/>
    <w:rsid w:val="00963005"/>
    <w:rsid w:val="00964FF5"/>
    <w:rsid w:val="009655D7"/>
    <w:rsid w:val="00966B3D"/>
    <w:rsid w:val="00967C5B"/>
    <w:rsid w:val="0097239A"/>
    <w:rsid w:val="00974AA2"/>
    <w:rsid w:val="00974E6D"/>
    <w:rsid w:val="00984C24"/>
    <w:rsid w:val="009850AA"/>
    <w:rsid w:val="00990386"/>
    <w:rsid w:val="009917E9"/>
    <w:rsid w:val="00991B3C"/>
    <w:rsid w:val="00994B1B"/>
    <w:rsid w:val="009960DF"/>
    <w:rsid w:val="009A12C0"/>
    <w:rsid w:val="009A1DBC"/>
    <w:rsid w:val="009A4569"/>
    <w:rsid w:val="009A5018"/>
    <w:rsid w:val="009A595C"/>
    <w:rsid w:val="009B1219"/>
    <w:rsid w:val="009B28FF"/>
    <w:rsid w:val="009B304A"/>
    <w:rsid w:val="009B4D01"/>
    <w:rsid w:val="009B5A13"/>
    <w:rsid w:val="009B6DC7"/>
    <w:rsid w:val="009B7128"/>
    <w:rsid w:val="009B7A3B"/>
    <w:rsid w:val="009C0DF7"/>
    <w:rsid w:val="009C1439"/>
    <w:rsid w:val="009C27E8"/>
    <w:rsid w:val="009C6C43"/>
    <w:rsid w:val="009C7715"/>
    <w:rsid w:val="009C7F79"/>
    <w:rsid w:val="009D01BD"/>
    <w:rsid w:val="009D020C"/>
    <w:rsid w:val="009D0BB7"/>
    <w:rsid w:val="009D17FF"/>
    <w:rsid w:val="009D246B"/>
    <w:rsid w:val="009D299B"/>
    <w:rsid w:val="009D2F80"/>
    <w:rsid w:val="009D442E"/>
    <w:rsid w:val="009D457C"/>
    <w:rsid w:val="009D4775"/>
    <w:rsid w:val="009D576B"/>
    <w:rsid w:val="009D7E39"/>
    <w:rsid w:val="009E0306"/>
    <w:rsid w:val="009E2039"/>
    <w:rsid w:val="009E2AAA"/>
    <w:rsid w:val="009E3191"/>
    <w:rsid w:val="009E411E"/>
    <w:rsid w:val="009E447B"/>
    <w:rsid w:val="009E52EF"/>
    <w:rsid w:val="009E6ECB"/>
    <w:rsid w:val="009E735A"/>
    <w:rsid w:val="009F203A"/>
    <w:rsid w:val="009F2C79"/>
    <w:rsid w:val="009F3EBF"/>
    <w:rsid w:val="009F3FEC"/>
    <w:rsid w:val="009F521C"/>
    <w:rsid w:val="009F6FED"/>
    <w:rsid w:val="00A01D4E"/>
    <w:rsid w:val="00A030F1"/>
    <w:rsid w:val="00A03C56"/>
    <w:rsid w:val="00A04AD9"/>
    <w:rsid w:val="00A04E28"/>
    <w:rsid w:val="00A056BB"/>
    <w:rsid w:val="00A06C31"/>
    <w:rsid w:val="00A1011F"/>
    <w:rsid w:val="00A116C8"/>
    <w:rsid w:val="00A139D9"/>
    <w:rsid w:val="00A157D8"/>
    <w:rsid w:val="00A17C69"/>
    <w:rsid w:val="00A223C4"/>
    <w:rsid w:val="00A22A18"/>
    <w:rsid w:val="00A23404"/>
    <w:rsid w:val="00A23B91"/>
    <w:rsid w:val="00A23C52"/>
    <w:rsid w:val="00A23F52"/>
    <w:rsid w:val="00A257E4"/>
    <w:rsid w:val="00A25E55"/>
    <w:rsid w:val="00A275EB"/>
    <w:rsid w:val="00A310C0"/>
    <w:rsid w:val="00A314D4"/>
    <w:rsid w:val="00A34CED"/>
    <w:rsid w:val="00A370E0"/>
    <w:rsid w:val="00A40981"/>
    <w:rsid w:val="00A40E7F"/>
    <w:rsid w:val="00A427F7"/>
    <w:rsid w:val="00A46146"/>
    <w:rsid w:val="00A47028"/>
    <w:rsid w:val="00A47382"/>
    <w:rsid w:val="00A51570"/>
    <w:rsid w:val="00A53E22"/>
    <w:rsid w:val="00A54A18"/>
    <w:rsid w:val="00A55BF0"/>
    <w:rsid w:val="00A55C76"/>
    <w:rsid w:val="00A60223"/>
    <w:rsid w:val="00A62911"/>
    <w:rsid w:val="00A63930"/>
    <w:rsid w:val="00A66D6B"/>
    <w:rsid w:val="00A67DED"/>
    <w:rsid w:val="00A720E4"/>
    <w:rsid w:val="00A73350"/>
    <w:rsid w:val="00A736C1"/>
    <w:rsid w:val="00A75FB7"/>
    <w:rsid w:val="00A81642"/>
    <w:rsid w:val="00A82DB5"/>
    <w:rsid w:val="00A83A50"/>
    <w:rsid w:val="00A84083"/>
    <w:rsid w:val="00A84A20"/>
    <w:rsid w:val="00A87787"/>
    <w:rsid w:val="00A87CC9"/>
    <w:rsid w:val="00A9052D"/>
    <w:rsid w:val="00A91AAD"/>
    <w:rsid w:val="00A928D5"/>
    <w:rsid w:val="00A938CC"/>
    <w:rsid w:val="00A96F82"/>
    <w:rsid w:val="00AA1532"/>
    <w:rsid w:val="00AA2599"/>
    <w:rsid w:val="00AA3416"/>
    <w:rsid w:val="00AA7CE8"/>
    <w:rsid w:val="00AA7F5E"/>
    <w:rsid w:val="00AB00F4"/>
    <w:rsid w:val="00AB3700"/>
    <w:rsid w:val="00AB6603"/>
    <w:rsid w:val="00AC214E"/>
    <w:rsid w:val="00AC2A01"/>
    <w:rsid w:val="00AC3255"/>
    <w:rsid w:val="00AC4E16"/>
    <w:rsid w:val="00AC52F6"/>
    <w:rsid w:val="00AC6AA1"/>
    <w:rsid w:val="00AC756C"/>
    <w:rsid w:val="00AD04FF"/>
    <w:rsid w:val="00AD0A94"/>
    <w:rsid w:val="00AD2DEA"/>
    <w:rsid w:val="00AD487A"/>
    <w:rsid w:val="00AD5922"/>
    <w:rsid w:val="00AE1AB8"/>
    <w:rsid w:val="00AE4FC6"/>
    <w:rsid w:val="00AE6A40"/>
    <w:rsid w:val="00AF5FB1"/>
    <w:rsid w:val="00AF6DFC"/>
    <w:rsid w:val="00B007FC"/>
    <w:rsid w:val="00B02565"/>
    <w:rsid w:val="00B0351C"/>
    <w:rsid w:val="00B058DE"/>
    <w:rsid w:val="00B1075D"/>
    <w:rsid w:val="00B10781"/>
    <w:rsid w:val="00B11FE2"/>
    <w:rsid w:val="00B15F54"/>
    <w:rsid w:val="00B17E2E"/>
    <w:rsid w:val="00B20883"/>
    <w:rsid w:val="00B20B4F"/>
    <w:rsid w:val="00B20F7F"/>
    <w:rsid w:val="00B219C4"/>
    <w:rsid w:val="00B2200A"/>
    <w:rsid w:val="00B23681"/>
    <w:rsid w:val="00B26AB5"/>
    <w:rsid w:val="00B26FCB"/>
    <w:rsid w:val="00B27DE4"/>
    <w:rsid w:val="00B31741"/>
    <w:rsid w:val="00B33044"/>
    <w:rsid w:val="00B337B5"/>
    <w:rsid w:val="00B35BD2"/>
    <w:rsid w:val="00B377D1"/>
    <w:rsid w:val="00B405FB"/>
    <w:rsid w:val="00B40731"/>
    <w:rsid w:val="00B41EAB"/>
    <w:rsid w:val="00B4326D"/>
    <w:rsid w:val="00B44B69"/>
    <w:rsid w:val="00B44E69"/>
    <w:rsid w:val="00B501E4"/>
    <w:rsid w:val="00B51A57"/>
    <w:rsid w:val="00B533AD"/>
    <w:rsid w:val="00B53656"/>
    <w:rsid w:val="00B5474E"/>
    <w:rsid w:val="00B56292"/>
    <w:rsid w:val="00B56F16"/>
    <w:rsid w:val="00B64AEB"/>
    <w:rsid w:val="00B65A35"/>
    <w:rsid w:val="00B757EC"/>
    <w:rsid w:val="00B80270"/>
    <w:rsid w:val="00B81516"/>
    <w:rsid w:val="00B84570"/>
    <w:rsid w:val="00B8711F"/>
    <w:rsid w:val="00B91193"/>
    <w:rsid w:val="00B91D1A"/>
    <w:rsid w:val="00B930D4"/>
    <w:rsid w:val="00B938BE"/>
    <w:rsid w:val="00B963BA"/>
    <w:rsid w:val="00B96A83"/>
    <w:rsid w:val="00BA34BA"/>
    <w:rsid w:val="00BA3923"/>
    <w:rsid w:val="00BA49CC"/>
    <w:rsid w:val="00BA7922"/>
    <w:rsid w:val="00BB338D"/>
    <w:rsid w:val="00BB3E11"/>
    <w:rsid w:val="00BB6F54"/>
    <w:rsid w:val="00BB7E3E"/>
    <w:rsid w:val="00BC1DDB"/>
    <w:rsid w:val="00BC3934"/>
    <w:rsid w:val="00BC6F2B"/>
    <w:rsid w:val="00BC7D81"/>
    <w:rsid w:val="00BD1492"/>
    <w:rsid w:val="00BD2AB3"/>
    <w:rsid w:val="00BD3AD0"/>
    <w:rsid w:val="00BD5DAC"/>
    <w:rsid w:val="00BE6623"/>
    <w:rsid w:val="00BE70F7"/>
    <w:rsid w:val="00BF3914"/>
    <w:rsid w:val="00BF4333"/>
    <w:rsid w:val="00BF6008"/>
    <w:rsid w:val="00BF7B57"/>
    <w:rsid w:val="00BF7EC3"/>
    <w:rsid w:val="00C02F21"/>
    <w:rsid w:val="00C03D46"/>
    <w:rsid w:val="00C06A62"/>
    <w:rsid w:val="00C0780A"/>
    <w:rsid w:val="00C07C6E"/>
    <w:rsid w:val="00C104E9"/>
    <w:rsid w:val="00C121D8"/>
    <w:rsid w:val="00C125EE"/>
    <w:rsid w:val="00C13A20"/>
    <w:rsid w:val="00C22D7C"/>
    <w:rsid w:val="00C25BC4"/>
    <w:rsid w:val="00C25E27"/>
    <w:rsid w:val="00C26729"/>
    <w:rsid w:val="00C27087"/>
    <w:rsid w:val="00C34A66"/>
    <w:rsid w:val="00C34E9C"/>
    <w:rsid w:val="00C3699E"/>
    <w:rsid w:val="00C370DA"/>
    <w:rsid w:val="00C37656"/>
    <w:rsid w:val="00C37DBF"/>
    <w:rsid w:val="00C41006"/>
    <w:rsid w:val="00C413DB"/>
    <w:rsid w:val="00C42EEF"/>
    <w:rsid w:val="00C4348A"/>
    <w:rsid w:val="00C448FF"/>
    <w:rsid w:val="00C46405"/>
    <w:rsid w:val="00C47F03"/>
    <w:rsid w:val="00C51623"/>
    <w:rsid w:val="00C53A6C"/>
    <w:rsid w:val="00C5413A"/>
    <w:rsid w:val="00C55140"/>
    <w:rsid w:val="00C562F5"/>
    <w:rsid w:val="00C60DFB"/>
    <w:rsid w:val="00C6523C"/>
    <w:rsid w:val="00C71426"/>
    <w:rsid w:val="00C721D9"/>
    <w:rsid w:val="00C72FA9"/>
    <w:rsid w:val="00C73FD8"/>
    <w:rsid w:val="00C76B2D"/>
    <w:rsid w:val="00C81AC8"/>
    <w:rsid w:val="00C81E52"/>
    <w:rsid w:val="00C83093"/>
    <w:rsid w:val="00C90985"/>
    <w:rsid w:val="00C9353F"/>
    <w:rsid w:val="00C94AD2"/>
    <w:rsid w:val="00CA0DE7"/>
    <w:rsid w:val="00CA2474"/>
    <w:rsid w:val="00CA2976"/>
    <w:rsid w:val="00CA64FE"/>
    <w:rsid w:val="00CA70FA"/>
    <w:rsid w:val="00CB1B6E"/>
    <w:rsid w:val="00CB28C3"/>
    <w:rsid w:val="00CB4EF7"/>
    <w:rsid w:val="00CB5F45"/>
    <w:rsid w:val="00CC1AF6"/>
    <w:rsid w:val="00CC1FEB"/>
    <w:rsid w:val="00CC2137"/>
    <w:rsid w:val="00CC3371"/>
    <w:rsid w:val="00CC33FD"/>
    <w:rsid w:val="00CC3A79"/>
    <w:rsid w:val="00CC6F53"/>
    <w:rsid w:val="00CD0AE4"/>
    <w:rsid w:val="00CD3FBF"/>
    <w:rsid w:val="00CD6FB7"/>
    <w:rsid w:val="00CE49A3"/>
    <w:rsid w:val="00CE52F9"/>
    <w:rsid w:val="00CF5B71"/>
    <w:rsid w:val="00CF7149"/>
    <w:rsid w:val="00D00574"/>
    <w:rsid w:val="00D00DF6"/>
    <w:rsid w:val="00D0139B"/>
    <w:rsid w:val="00D0151A"/>
    <w:rsid w:val="00D050EC"/>
    <w:rsid w:val="00D077C8"/>
    <w:rsid w:val="00D1021E"/>
    <w:rsid w:val="00D1159C"/>
    <w:rsid w:val="00D128D1"/>
    <w:rsid w:val="00D13EB7"/>
    <w:rsid w:val="00D15DBB"/>
    <w:rsid w:val="00D20644"/>
    <w:rsid w:val="00D20EC1"/>
    <w:rsid w:val="00D21DBD"/>
    <w:rsid w:val="00D26359"/>
    <w:rsid w:val="00D279A5"/>
    <w:rsid w:val="00D32F46"/>
    <w:rsid w:val="00D35446"/>
    <w:rsid w:val="00D3610D"/>
    <w:rsid w:val="00D36511"/>
    <w:rsid w:val="00D370DF"/>
    <w:rsid w:val="00D40785"/>
    <w:rsid w:val="00D41F9E"/>
    <w:rsid w:val="00D4465A"/>
    <w:rsid w:val="00D45871"/>
    <w:rsid w:val="00D45AC2"/>
    <w:rsid w:val="00D47565"/>
    <w:rsid w:val="00D47AE6"/>
    <w:rsid w:val="00D517AC"/>
    <w:rsid w:val="00D5323F"/>
    <w:rsid w:val="00D532E4"/>
    <w:rsid w:val="00D53C45"/>
    <w:rsid w:val="00D57179"/>
    <w:rsid w:val="00D678A7"/>
    <w:rsid w:val="00D67DC1"/>
    <w:rsid w:val="00D70E49"/>
    <w:rsid w:val="00D71A4E"/>
    <w:rsid w:val="00D7254B"/>
    <w:rsid w:val="00D76DA6"/>
    <w:rsid w:val="00D76FCC"/>
    <w:rsid w:val="00D772E8"/>
    <w:rsid w:val="00D7782A"/>
    <w:rsid w:val="00D83C02"/>
    <w:rsid w:val="00D83D33"/>
    <w:rsid w:val="00D84A31"/>
    <w:rsid w:val="00D84D86"/>
    <w:rsid w:val="00D85154"/>
    <w:rsid w:val="00D856E0"/>
    <w:rsid w:val="00D86AB4"/>
    <w:rsid w:val="00D86F05"/>
    <w:rsid w:val="00D87482"/>
    <w:rsid w:val="00D919FC"/>
    <w:rsid w:val="00D93214"/>
    <w:rsid w:val="00D93603"/>
    <w:rsid w:val="00D96924"/>
    <w:rsid w:val="00D96F87"/>
    <w:rsid w:val="00DA0626"/>
    <w:rsid w:val="00DA0C24"/>
    <w:rsid w:val="00DA1516"/>
    <w:rsid w:val="00DA1CC3"/>
    <w:rsid w:val="00DA7649"/>
    <w:rsid w:val="00DB0000"/>
    <w:rsid w:val="00DB0D7D"/>
    <w:rsid w:val="00DB1815"/>
    <w:rsid w:val="00DB1B3C"/>
    <w:rsid w:val="00DB210A"/>
    <w:rsid w:val="00DB524A"/>
    <w:rsid w:val="00DB5DFC"/>
    <w:rsid w:val="00DC0924"/>
    <w:rsid w:val="00DC24F0"/>
    <w:rsid w:val="00DC3F30"/>
    <w:rsid w:val="00DC40B0"/>
    <w:rsid w:val="00DC5328"/>
    <w:rsid w:val="00DC6411"/>
    <w:rsid w:val="00DD04AB"/>
    <w:rsid w:val="00DD126D"/>
    <w:rsid w:val="00DD2CB9"/>
    <w:rsid w:val="00DD47BE"/>
    <w:rsid w:val="00DD7488"/>
    <w:rsid w:val="00DE0F49"/>
    <w:rsid w:val="00DE319B"/>
    <w:rsid w:val="00DE57A7"/>
    <w:rsid w:val="00DE7DD6"/>
    <w:rsid w:val="00DF0A31"/>
    <w:rsid w:val="00DF0D12"/>
    <w:rsid w:val="00DF222F"/>
    <w:rsid w:val="00DF270D"/>
    <w:rsid w:val="00DF2E50"/>
    <w:rsid w:val="00DF3135"/>
    <w:rsid w:val="00E00EEC"/>
    <w:rsid w:val="00E02A6A"/>
    <w:rsid w:val="00E03297"/>
    <w:rsid w:val="00E03A01"/>
    <w:rsid w:val="00E03F46"/>
    <w:rsid w:val="00E04E09"/>
    <w:rsid w:val="00E1016C"/>
    <w:rsid w:val="00E124BC"/>
    <w:rsid w:val="00E14EE7"/>
    <w:rsid w:val="00E1511E"/>
    <w:rsid w:val="00E16A6A"/>
    <w:rsid w:val="00E17351"/>
    <w:rsid w:val="00E17689"/>
    <w:rsid w:val="00E24C6C"/>
    <w:rsid w:val="00E25C71"/>
    <w:rsid w:val="00E25EF6"/>
    <w:rsid w:val="00E31739"/>
    <w:rsid w:val="00E3280B"/>
    <w:rsid w:val="00E333FE"/>
    <w:rsid w:val="00E359E5"/>
    <w:rsid w:val="00E433C3"/>
    <w:rsid w:val="00E44530"/>
    <w:rsid w:val="00E47B6A"/>
    <w:rsid w:val="00E52A26"/>
    <w:rsid w:val="00E5316C"/>
    <w:rsid w:val="00E56E2C"/>
    <w:rsid w:val="00E60E97"/>
    <w:rsid w:val="00E6294C"/>
    <w:rsid w:val="00E637B5"/>
    <w:rsid w:val="00E63CB9"/>
    <w:rsid w:val="00E66A8B"/>
    <w:rsid w:val="00E718BF"/>
    <w:rsid w:val="00E722F3"/>
    <w:rsid w:val="00E728E3"/>
    <w:rsid w:val="00E76CD6"/>
    <w:rsid w:val="00E76CFA"/>
    <w:rsid w:val="00E77559"/>
    <w:rsid w:val="00E77BDB"/>
    <w:rsid w:val="00E77C74"/>
    <w:rsid w:val="00E80C9D"/>
    <w:rsid w:val="00E82E42"/>
    <w:rsid w:val="00E82ED6"/>
    <w:rsid w:val="00E86BB8"/>
    <w:rsid w:val="00E87E6C"/>
    <w:rsid w:val="00E9096D"/>
    <w:rsid w:val="00E90F6D"/>
    <w:rsid w:val="00E92173"/>
    <w:rsid w:val="00E94896"/>
    <w:rsid w:val="00E94A61"/>
    <w:rsid w:val="00E959CD"/>
    <w:rsid w:val="00EA1A04"/>
    <w:rsid w:val="00EA2EDD"/>
    <w:rsid w:val="00EA763C"/>
    <w:rsid w:val="00EB09F9"/>
    <w:rsid w:val="00EB11AC"/>
    <w:rsid w:val="00EB2238"/>
    <w:rsid w:val="00EB2F12"/>
    <w:rsid w:val="00EB4411"/>
    <w:rsid w:val="00EC1806"/>
    <w:rsid w:val="00EC2B20"/>
    <w:rsid w:val="00EC3113"/>
    <w:rsid w:val="00EC351B"/>
    <w:rsid w:val="00EC75E5"/>
    <w:rsid w:val="00ED1F84"/>
    <w:rsid w:val="00ED28FF"/>
    <w:rsid w:val="00ED4E3B"/>
    <w:rsid w:val="00ED5609"/>
    <w:rsid w:val="00ED71D2"/>
    <w:rsid w:val="00ED7900"/>
    <w:rsid w:val="00EE1354"/>
    <w:rsid w:val="00EE1D8E"/>
    <w:rsid w:val="00EE4DB7"/>
    <w:rsid w:val="00EE503D"/>
    <w:rsid w:val="00EE7636"/>
    <w:rsid w:val="00EF2986"/>
    <w:rsid w:val="00EF3713"/>
    <w:rsid w:val="00EF6E0A"/>
    <w:rsid w:val="00EF78CE"/>
    <w:rsid w:val="00F00401"/>
    <w:rsid w:val="00F00B7A"/>
    <w:rsid w:val="00F02A3A"/>
    <w:rsid w:val="00F04460"/>
    <w:rsid w:val="00F12860"/>
    <w:rsid w:val="00F20DA1"/>
    <w:rsid w:val="00F22356"/>
    <w:rsid w:val="00F23D24"/>
    <w:rsid w:val="00F23D66"/>
    <w:rsid w:val="00F2429D"/>
    <w:rsid w:val="00F24A70"/>
    <w:rsid w:val="00F35576"/>
    <w:rsid w:val="00F40180"/>
    <w:rsid w:val="00F40E1B"/>
    <w:rsid w:val="00F42B7A"/>
    <w:rsid w:val="00F43867"/>
    <w:rsid w:val="00F50C94"/>
    <w:rsid w:val="00F5246F"/>
    <w:rsid w:val="00F533E9"/>
    <w:rsid w:val="00F539BD"/>
    <w:rsid w:val="00F57793"/>
    <w:rsid w:val="00F6094E"/>
    <w:rsid w:val="00F6124D"/>
    <w:rsid w:val="00F62124"/>
    <w:rsid w:val="00F62C40"/>
    <w:rsid w:val="00F64076"/>
    <w:rsid w:val="00F64474"/>
    <w:rsid w:val="00F66D4F"/>
    <w:rsid w:val="00F67122"/>
    <w:rsid w:val="00F677E5"/>
    <w:rsid w:val="00F67996"/>
    <w:rsid w:val="00F7525E"/>
    <w:rsid w:val="00F764D2"/>
    <w:rsid w:val="00F76BB2"/>
    <w:rsid w:val="00F77006"/>
    <w:rsid w:val="00F868A6"/>
    <w:rsid w:val="00F9014E"/>
    <w:rsid w:val="00F9130F"/>
    <w:rsid w:val="00F92390"/>
    <w:rsid w:val="00F94C1A"/>
    <w:rsid w:val="00F94ED9"/>
    <w:rsid w:val="00F970CD"/>
    <w:rsid w:val="00F973DD"/>
    <w:rsid w:val="00FA1042"/>
    <w:rsid w:val="00FA2DC3"/>
    <w:rsid w:val="00FA4358"/>
    <w:rsid w:val="00FA4BB5"/>
    <w:rsid w:val="00FA58B1"/>
    <w:rsid w:val="00FA5984"/>
    <w:rsid w:val="00FB2E7C"/>
    <w:rsid w:val="00FB3DA3"/>
    <w:rsid w:val="00FB4946"/>
    <w:rsid w:val="00FB58C5"/>
    <w:rsid w:val="00FB67C6"/>
    <w:rsid w:val="00FB7D9E"/>
    <w:rsid w:val="00FC3D3D"/>
    <w:rsid w:val="00FC49CF"/>
    <w:rsid w:val="00FC5389"/>
    <w:rsid w:val="00FC678B"/>
    <w:rsid w:val="00FD1464"/>
    <w:rsid w:val="00FD1C67"/>
    <w:rsid w:val="00FD2163"/>
    <w:rsid w:val="00FD2224"/>
    <w:rsid w:val="00FD39FF"/>
    <w:rsid w:val="00FD4844"/>
    <w:rsid w:val="00FE14D3"/>
    <w:rsid w:val="00FE15CA"/>
    <w:rsid w:val="00FE2385"/>
    <w:rsid w:val="00FE49CF"/>
    <w:rsid w:val="00FE5643"/>
    <w:rsid w:val="00FE6DDA"/>
    <w:rsid w:val="00FF2DE7"/>
    <w:rsid w:val="00FF4CDD"/>
    <w:rsid w:val="00FF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9BAF6226-0F42-4310-B19B-A46B7093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0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6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"/>
    <w:qFormat/>
    <w:rsid w:val="004B1D5B"/>
    <w:pPr>
      <w:numPr>
        <w:numId w:val="5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7">
    <w:name w:val="Unresolved Mention"/>
    <w:basedOn w:val="a0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observation">
    <w:name w:val="observation"/>
    <w:basedOn w:val="a"/>
    <w:link w:val="observation0"/>
    <w:qFormat/>
    <w:rsid w:val="00D077C8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0"/>
    <w:link w:val="observation"/>
    <w:rsid w:val="00D077C8"/>
    <w:rPr>
      <w:rFonts w:ascii="Times New Roman" w:hAnsi="Times New Roman" w:cs="Times New Roman"/>
      <w:b/>
      <w:kern w:val="0"/>
      <w:sz w:val="20"/>
      <w:szCs w:val="20"/>
    </w:rPr>
  </w:style>
  <w:style w:type="paragraph" w:styleId="af8">
    <w:name w:val="Normal (Web)"/>
    <w:basedOn w:val="a"/>
    <w:uiPriority w:val="99"/>
    <w:semiHidden/>
    <w:unhideWhenUsed/>
    <w:rsid w:val="001A230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17</TotalTime>
  <Pages>3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18</cp:revision>
  <dcterms:created xsi:type="dcterms:W3CDTF">2024-05-22T02:44:00Z</dcterms:created>
  <dcterms:modified xsi:type="dcterms:W3CDTF">2024-05-22T04:45:00Z</dcterms:modified>
</cp:coreProperties>
</file>